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068A5" w14:textId="77777777" w:rsidR="00CA2D5D" w:rsidRDefault="00CA2D5D" w:rsidP="00CA2D5D">
      <w:pPr>
        <w:spacing w:before="75" w:after="75"/>
        <w:jc w:val="center"/>
      </w:pPr>
      <w:r>
        <w:rPr>
          <w:b/>
        </w:rPr>
        <w:t>Svētā Lūkas atbalsta biedrība</w:t>
      </w:r>
    </w:p>
    <w:p w14:paraId="71AB399C" w14:textId="77777777" w:rsidR="00CA2D5D" w:rsidRDefault="004860EB" w:rsidP="00CA2D5D">
      <w:pPr>
        <w:spacing w:before="75" w:after="75"/>
        <w:jc w:val="center"/>
      </w:pPr>
      <w:proofErr w:type="spellStart"/>
      <w:r>
        <w:rPr>
          <w:b/>
        </w:rPr>
        <w:t>Reģ</w:t>
      </w:r>
      <w:proofErr w:type="spellEnd"/>
      <w:r>
        <w:rPr>
          <w:b/>
        </w:rPr>
        <w:t xml:space="preserve">. nr. </w:t>
      </w:r>
      <w:r w:rsidR="00CA2D5D">
        <w:rPr>
          <w:b/>
        </w:rPr>
        <w:t>40008243033</w:t>
      </w:r>
    </w:p>
    <w:p w14:paraId="50CE144D" w14:textId="77777777" w:rsidR="004860EB" w:rsidRDefault="00CA2D5D" w:rsidP="00CA2D5D">
      <w:pPr>
        <w:tabs>
          <w:tab w:val="left" w:pos="1920"/>
        </w:tabs>
        <w:jc w:val="center"/>
        <w:rPr>
          <w:b/>
        </w:rPr>
      </w:pPr>
      <w:r w:rsidRPr="00CA2D5D">
        <w:rPr>
          <w:b/>
        </w:rPr>
        <w:t>Dzirnavu iela 4-7/8, Rīga, LV-1010</w:t>
      </w:r>
    </w:p>
    <w:p w14:paraId="0CEDA6EA" w14:textId="77777777" w:rsidR="00CA2D5D" w:rsidRDefault="00CA2D5D" w:rsidP="00F67775">
      <w:pPr>
        <w:tabs>
          <w:tab w:val="left" w:pos="1920"/>
        </w:tabs>
      </w:pPr>
    </w:p>
    <w:p w14:paraId="142929CA" w14:textId="77777777" w:rsidR="004860EB" w:rsidRDefault="004860EB" w:rsidP="004860EB">
      <w:pPr>
        <w:jc w:val="both"/>
      </w:pPr>
      <w:bookmarkStart w:id="0" w:name="OLE_LINK3"/>
      <w:bookmarkStart w:id="1" w:name="OLE_LINK4"/>
    </w:p>
    <w:p w14:paraId="0A34E881" w14:textId="79553B57" w:rsidR="004860EB" w:rsidRDefault="00C2096E" w:rsidP="004860EB">
      <w:pPr>
        <w:jc w:val="both"/>
      </w:pPr>
      <w:r>
        <w:t>20</w:t>
      </w:r>
      <w:r w:rsidR="00C91401">
        <w:t>2</w:t>
      </w:r>
      <w:r w:rsidR="00A84982">
        <w:t>1</w:t>
      </w:r>
      <w:r w:rsidR="00684DD5">
        <w:t>. gada</w:t>
      </w:r>
      <w:r w:rsidR="00C305A5">
        <w:t xml:space="preserve"> </w:t>
      </w:r>
      <w:r w:rsidR="00A84982">
        <w:t>18. jūnijā</w:t>
      </w:r>
    </w:p>
    <w:bookmarkEnd w:id="0"/>
    <w:bookmarkEnd w:id="1"/>
    <w:p w14:paraId="2AC8403B" w14:textId="77777777" w:rsidR="00555E07" w:rsidRDefault="00555E07" w:rsidP="00F67775">
      <w:pPr>
        <w:tabs>
          <w:tab w:val="left" w:pos="2070"/>
          <w:tab w:val="left" w:pos="6450"/>
        </w:tabs>
      </w:pPr>
    </w:p>
    <w:p w14:paraId="5F54E715" w14:textId="77777777" w:rsidR="00537C6E" w:rsidRDefault="00537C6E" w:rsidP="00555E07">
      <w:pPr>
        <w:tabs>
          <w:tab w:val="left" w:pos="2070"/>
          <w:tab w:val="left" w:pos="6450"/>
        </w:tabs>
        <w:jc w:val="center"/>
        <w:rPr>
          <w:caps/>
        </w:rPr>
      </w:pPr>
    </w:p>
    <w:p w14:paraId="5731EDB0" w14:textId="77777777" w:rsidR="00555E07" w:rsidRPr="00F5144B" w:rsidRDefault="00555E07" w:rsidP="00555E07">
      <w:pPr>
        <w:tabs>
          <w:tab w:val="left" w:pos="2070"/>
          <w:tab w:val="left" w:pos="6450"/>
        </w:tabs>
        <w:jc w:val="center"/>
        <w:rPr>
          <w:b/>
          <w:caps/>
        </w:rPr>
      </w:pPr>
      <w:r w:rsidRPr="00F5144B">
        <w:rPr>
          <w:b/>
          <w:caps/>
        </w:rPr>
        <w:t>Ziņojums</w:t>
      </w:r>
    </w:p>
    <w:p w14:paraId="317869B5" w14:textId="6ED940EB" w:rsidR="00555E07" w:rsidRDefault="00F5144B" w:rsidP="00A84982">
      <w:pPr>
        <w:tabs>
          <w:tab w:val="left" w:pos="2070"/>
          <w:tab w:val="left" w:pos="6450"/>
        </w:tabs>
        <w:jc w:val="center"/>
      </w:pPr>
      <w:r>
        <w:t>p</w:t>
      </w:r>
      <w:r w:rsidR="00555E07">
        <w:t>ie 20</w:t>
      </w:r>
      <w:r w:rsidR="00A84982">
        <w:t>20</w:t>
      </w:r>
      <w:r w:rsidR="00555E07">
        <w:t>. gada pārskata</w:t>
      </w:r>
    </w:p>
    <w:p w14:paraId="737C0663" w14:textId="77777777" w:rsidR="00BA4F66" w:rsidRDefault="00BA4F66" w:rsidP="00BA4F66">
      <w:pPr>
        <w:tabs>
          <w:tab w:val="left" w:pos="2070"/>
          <w:tab w:val="left" w:pos="6450"/>
        </w:tabs>
      </w:pPr>
    </w:p>
    <w:p w14:paraId="780E08A9" w14:textId="77777777" w:rsidR="00CA2D5D" w:rsidRDefault="00CA2D5D" w:rsidP="00BA4F66">
      <w:pPr>
        <w:tabs>
          <w:tab w:val="left" w:pos="2070"/>
          <w:tab w:val="left" w:pos="6450"/>
        </w:tabs>
      </w:pPr>
    </w:p>
    <w:p w14:paraId="4D6F2F9C" w14:textId="77777777" w:rsidR="00BA4F66" w:rsidRDefault="00BA4F66" w:rsidP="00BA4F66">
      <w:pPr>
        <w:tabs>
          <w:tab w:val="left" w:pos="2070"/>
          <w:tab w:val="left" w:pos="6450"/>
        </w:tabs>
      </w:pPr>
    </w:p>
    <w:p w14:paraId="3D824305" w14:textId="77777777" w:rsidR="00CA2D5D" w:rsidRPr="00CA2D5D" w:rsidRDefault="00006974" w:rsidP="00BA4F66">
      <w:pPr>
        <w:tabs>
          <w:tab w:val="left" w:pos="2070"/>
          <w:tab w:val="left" w:pos="6450"/>
        </w:tabs>
        <w:rPr>
          <w:b/>
        </w:rPr>
      </w:pPr>
      <w:r w:rsidRPr="00CA2D5D">
        <w:rPr>
          <w:b/>
        </w:rPr>
        <w:t xml:space="preserve">1. </w:t>
      </w:r>
      <w:r w:rsidR="00555E07" w:rsidRPr="00CA2D5D">
        <w:rPr>
          <w:b/>
        </w:rPr>
        <w:t>Organizācijas nosaukums</w:t>
      </w:r>
      <w:r w:rsidRPr="00CA2D5D">
        <w:rPr>
          <w:b/>
        </w:rPr>
        <w:t xml:space="preserve"> un juridiskā adrese</w:t>
      </w:r>
      <w:r w:rsidR="00CA2D5D" w:rsidRPr="00CA2D5D">
        <w:rPr>
          <w:b/>
        </w:rPr>
        <w:t>:</w:t>
      </w:r>
    </w:p>
    <w:p w14:paraId="4951FE5E" w14:textId="77777777" w:rsidR="00CA2D5D" w:rsidRPr="00CA2D5D" w:rsidRDefault="00CA2D5D" w:rsidP="00CA2D5D">
      <w:pPr>
        <w:spacing w:before="75" w:after="75"/>
        <w:jc w:val="both"/>
        <w:rPr>
          <w:b/>
        </w:rPr>
      </w:pPr>
      <w:r w:rsidRPr="00CA2D5D">
        <w:rPr>
          <w:b/>
        </w:rPr>
        <w:t>Svētā Lūkas atbalsta biedrība</w:t>
      </w:r>
    </w:p>
    <w:p w14:paraId="69983709" w14:textId="77777777" w:rsidR="00CA2D5D" w:rsidRPr="00CA2D5D" w:rsidRDefault="00CA2D5D" w:rsidP="00CA2D5D">
      <w:pPr>
        <w:tabs>
          <w:tab w:val="left" w:pos="1920"/>
        </w:tabs>
        <w:jc w:val="both"/>
      </w:pPr>
      <w:r w:rsidRPr="00CA2D5D">
        <w:t>Dzirnavu iela 4-7/8, Rīga, LV-1010</w:t>
      </w:r>
    </w:p>
    <w:p w14:paraId="0F843AC6" w14:textId="77777777" w:rsidR="00BA4F66" w:rsidRDefault="00BA4F66" w:rsidP="00D23BC7">
      <w:pPr>
        <w:tabs>
          <w:tab w:val="left" w:pos="2070"/>
          <w:tab w:val="left" w:pos="6450"/>
        </w:tabs>
      </w:pPr>
    </w:p>
    <w:p w14:paraId="6BF176A3" w14:textId="77777777" w:rsidR="00517235" w:rsidRDefault="00517235" w:rsidP="00D23BC7">
      <w:pPr>
        <w:tabs>
          <w:tab w:val="left" w:pos="2070"/>
          <w:tab w:val="left" w:pos="6450"/>
        </w:tabs>
      </w:pPr>
    </w:p>
    <w:p w14:paraId="5ECF83FC" w14:textId="77777777" w:rsidR="00555E07" w:rsidRPr="00CA2D5D" w:rsidRDefault="00006974" w:rsidP="00812856">
      <w:pPr>
        <w:rPr>
          <w:b/>
        </w:rPr>
      </w:pPr>
      <w:r w:rsidRPr="00CA2D5D">
        <w:rPr>
          <w:b/>
        </w:rPr>
        <w:t xml:space="preserve">2. </w:t>
      </w:r>
      <w:r w:rsidR="00555E07" w:rsidRPr="00CA2D5D">
        <w:rPr>
          <w:b/>
        </w:rPr>
        <w:t>Organizācijas reģistrācijas numurs</w:t>
      </w:r>
      <w:r w:rsidR="00014BED" w:rsidRPr="00CA2D5D">
        <w:rPr>
          <w:b/>
        </w:rPr>
        <w:t xml:space="preserve">: </w:t>
      </w:r>
      <w:r w:rsidR="00CA2D5D" w:rsidRPr="00CA2D5D">
        <w:rPr>
          <w:b/>
        </w:rPr>
        <w:t>40008243033</w:t>
      </w:r>
      <w:r w:rsidR="00BA4F66" w:rsidRPr="00CA2D5D">
        <w:rPr>
          <w:b/>
        </w:rPr>
        <w:t xml:space="preserve">, datums </w:t>
      </w:r>
      <w:r w:rsidR="00CA2D5D" w:rsidRPr="00CA2D5D">
        <w:rPr>
          <w:b/>
        </w:rPr>
        <w:t>01.10.2015</w:t>
      </w:r>
      <w:r w:rsidR="00C30FE1" w:rsidRPr="00CA2D5D">
        <w:rPr>
          <w:b/>
        </w:rPr>
        <w:t>.</w:t>
      </w:r>
    </w:p>
    <w:p w14:paraId="5A075461" w14:textId="77777777" w:rsidR="00555E07" w:rsidRDefault="00555E07" w:rsidP="00555E07"/>
    <w:p w14:paraId="29613A09" w14:textId="77777777" w:rsidR="00517235" w:rsidRDefault="00517235" w:rsidP="00555E07"/>
    <w:p w14:paraId="663CF46A" w14:textId="77777777" w:rsidR="00555E07" w:rsidRPr="000A1864" w:rsidRDefault="00006974" w:rsidP="00555E07">
      <w:pPr>
        <w:rPr>
          <w:b/>
        </w:rPr>
      </w:pPr>
      <w:r w:rsidRPr="000A1864">
        <w:rPr>
          <w:b/>
        </w:rPr>
        <w:t xml:space="preserve">3. </w:t>
      </w:r>
      <w:r w:rsidR="00555E07" w:rsidRPr="000A1864">
        <w:rPr>
          <w:b/>
        </w:rPr>
        <w:t xml:space="preserve">Ziņas par </w:t>
      </w:r>
      <w:r w:rsidR="00BA4F66" w:rsidRPr="000A1864">
        <w:rPr>
          <w:b/>
        </w:rPr>
        <w:t>pārvaldes institūcijas locekļiem</w:t>
      </w:r>
      <w:r w:rsidR="00555E07" w:rsidRPr="000A1864">
        <w:rPr>
          <w:b/>
        </w:rPr>
        <w:t>: (vārds</w:t>
      </w:r>
      <w:r w:rsidR="00812856" w:rsidRPr="000A1864">
        <w:rPr>
          <w:b/>
        </w:rPr>
        <w:t>, uzvārds un</w:t>
      </w:r>
      <w:r w:rsidR="00555E07" w:rsidRPr="000A1864">
        <w:rPr>
          <w:b/>
        </w:rPr>
        <w:t xml:space="preserve"> amatā stāšanās datums)</w:t>
      </w:r>
    </w:p>
    <w:p w14:paraId="4B7964EB" w14:textId="77777777" w:rsidR="00552F24" w:rsidRDefault="00552F24" w:rsidP="00555E07"/>
    <w:tbl>
      <w:tblPr>
        <w:tblW w:w="0" w:type="auto"/>
        <w:tblInd w:w="108" w:type="dxa"/>
        <w:tblLayout w:type="fixed"/>
        <w:tblLook w:val="0000" w:firstRow="0" w:lastRow="0" w:firstColumn="0" w:lastColumn="0" w:noHBand="0" w:noVBand="0"/>
      </w:tblPr>
      <w:tblGrid>
        <w:gridCol w:w="2850"/>
        <w:gridCol w:w="1620"/>
        <w:gridCol w:w="2175"/>
        <w:gridCol w:w="2395"/>
      </w:tblGrid>
      <w:tr w:rsidR="00552F24" w14:paraId="355774B2" w14:textId="77777777" w:rsidTr="00687854">
        <w:tc>
          <w:tcPr>
            <w:tcW w:w="2850" w:type="dxa"/>
            <w:tcBorders>
              <w:top w:val="single" w:sz="4" w:space="0" w:color="000000"/>
              <w:left w:val="single" w:sz="4" w:space="0" w:color="000000"/>
              <w:bottom w:val="single" w:sz="4" w:space="0" w:color="000000"/>
            </w:tcBorders>
            <w:shd w:val="clear" w:color="auto" w:fill="auto"/>
          </w:tcPr>
          <w:p w14:paraId="0B21601E" w14:textId="77777777" w:rsidR="00552F24" w:rsidRDefault="00552F24" w:rsidP="00687854">
            <w:pPr>
              <w:snapToGrid w:val="0"/>
            </w:pPr>
            <w:r>
              <w:t>Vārds, uzvārds</w:t>
            </w:r>
          </w:p>
        </w:tc>
        <w:tc>
          <w:tcPr>
            <w:tcW w:w="1620" w:type="dxa"/>
            <w:tcBorders>
              <w:top w:val="single" w:sz="4" w:space="0" w:color="000000"/>
              <w:left w:val="single" w:sz="4" w:space="0" w:color="000000"/>
              <w:bottom w:val="single" w:sz="4" w:space="0" w:color="000000"/>
            </w:tcBorders>
            <w:shd w:val="clear" w:color="auto" w:fill="auto"/>
          </w:tcPr>
          <w:p w14:paraId="1A712316" w14:textId="77777777" w:rsidR="00552F24" w:rsidRDefault="00552F24" w:rsidP="00687854">
            <w:pPr>
              <w:snapToGrid w:val="0"/>
            </w:pPr>
            <w:r>
              <w:t>Personas kods</w:t>
            </w:r>
          </w:p>
        </w:tc>
        <w:tc>
          <w:tcPr>
            <w:tcW w:w="2175" w:type="dxa"/>
            <w:tcBorders>
              <w:top w:val="single" w:sz="4" w:space="0" w:color="000000"/>
              <w:left w:val="single" w:sz="4" w:space="0" w:color="000000"/>
              <w:bottom w:val="single" w:sz="4" w:space="0" w:color="000000"/>
            </w:tcBorders>
            <w:shd w:val="clear" w:color="auto" w:fill="auto"/>
          </w:tcPr>
          <w:p w14:paraId="015BC1B6" w14:textId="77777777" w:rsidR="00552F24" w:rsidRDefault="00552F24" w:rsidP="00687854">
            <w:pPr>
              <w:snapToGrid w:val="0"/>
            </w:pPr>
            <w:r>
              <w:t>Amats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82317DE" w14:textId="77777777" w:rsidR="00552F24" w:rsidRDefault="00552F24" w:rsidP="00687854">
            <w:pPr>
              <w:snapToGrid w:val="0"/>
            </w:pPr>
            <w:r>
              <w:t>Iecelšanas datums</w:t>
            </w:r>
          </w:p>
        </w:tc>
      </w:tr>
      <w:tr w:rsidR="00552F24" w14:paraId="05A20AF5" w14:textId="77777777" w:rsidTr="00687854">
        <w:tc>
          <w:tcPr>
            <w:tcW w:w="2850" w:type="dxa"/>
            <w:tcBorders>
              <w:top w:val="single" w:sz="4" w:space="0" w:color="000000"/>
              <w:left w:val="single" w:sz="4" w:space="0" w:color="000000"/>
              <w:bottom w:val="single" w:sz="4" w:space="0" w:color="000000"/>
            </w:tcBorders>
            <w:shd w:val="clear" w:color="auto" w:fill="auto"/>
          </w:tcPr>
          <w:p w14:paraId="772495D2" w14:textId="77777777" w:rsidR="00552F24" w:rsidRDefault="00A33F07" w:rsidP="00687854">
            <w:pPr>
              <w:snapToGrid w:val="0"/>
            </w:pPr>
            <w:r>
              <w:t>Mārtiņš Krūklis</w:t>
            </w:r>
          </w:p>
        </w:tc>
        <w:tc>
          <w:tcPr>
            <w:tcW w:w="1620" w:type="dxa"/>
            <w:tcBorders>
              <w:top w:val="single" w:sz="4" w:space="0" w:color="000000"/>
              <w:left w:val="single" w:sz="4" w:space="0" w:color="000000"/>
              <w:bottom w:val="single" w:sz="4" w:space="0" w:color="000000"/>
            </w:tcBorders>
            <w:shd w:val="clear" w:color="auto" w:fill="auto"/>
          </w:tcPr>
          <w:p w14:paraId="51948C3A" w14:textId="77777777" w:rsidR="00552F24" w:rsidRDefault="00A33F07" w:rsidP="00687854">
            <w:pPr>
              <w:snapToGrid w:val="0"/>
            </w:pPr>
            <w:r>
              <w:t>010872-11809</w:t>
            </w:r>
          </w:p>
        </w:tc>
        <w:tc>
          <w:tcPr>
            <w:tcW w:w="2175" w:type="dxa"/>
            <w:tcBorders>
              <w:top w:val="single" w:sz="4" w:space="0" w:color="000000"/>
              <w:left w:val="single" w:sz="4" w:space="0" w:color="000000"/>
              <w:bottom w:val="single" w:sz="4" w:space="0" w:color="000000"/>
            </w:tcBorders>
            <w:shd w:val="clear" w:color="auto" w:fill="auto"/>
          </w:tcPr>
          <w:p w14:paraId="4AD47F7C" w14:textId="77777777" w:rsidR="00552F24" w:rsidRDefault="00A33F07" w:rsidP="00E260B2">
            <w:pPr>
              <w:snapToGrid w:val="0"/>
            </w:pPr>
            <w:r>
              <w:t>Valdes priekšsēdētājs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52B9FE6" w14:textId="03B5BD56" w:rsidR="00552F24" w:rsidRPr="00656D19" w:rsidRDefault="00D56862" w:rsidP="00656D19">
            <w:pPr>
              <w:snapToGrid w:val="0"/>
            </w:pPr>
            <w:r>
              <w:t>29.02</w:t>
            </w:r>
            <w:r w:rsidR="00936E5F">
              <w:t>.2016.</w:t>
            </w:r>
          </w:p>
        </w:tc>
      </w:tr>
      <w:tr w:rsidR="00656D19" w14:paraId="7AB4145E" w14:textId="77777777" w:rsidTr="00687854">
        <w:tc>
          <w:tcPr>
            <w:tcW w:w="2850" w:type="dxa"/>
            <w:tcBorders>
              <w:top w:val="single" w:sz="4" w:space="0" w:color="000000"/>
              <w:left w:val="single" w:sz="4" w:space="0" w:color="000000"/>
              <w:bottom w:val="single" w:sz="4" w:space="0" w:color="000000"/>
            </w:tcBorders>
            <w:shd w:val="clear" w:color="auto" w:fill="auto"/>
          </w:tcPr>
          <w:p w14:paraId="348B08A9" w14:textId="74237D40" w:rsidR="00656D19" w:rsidRPr="00936E5F" w:rsidRDefault="00C91401" w:rsidP="00687854">
            <w:pPr>
              <w:snapToGrid w:val="0"/>
              <w:jc w:val="both"/>
            </w:pPr>
            <w:r>
              <w:t>Olga Kārkliņa</w:t>
            </w:r>
          </w:p>
        </w:tc>
        <w:tc>
          <w:tcPr>
            <w:tcW w:w="1620" w:type="dxa"/>
            <w:tcBorders>
              <w:top w:val="single" w:sz="4" w:space="0" w:color="000000"/>
              <w:left w:val="single" w:sz="4" w:space="0" w:color="000000"/>
              <w:bottom w:val="single" w:sz="4" w:space="0" w:color="000000"/>
            </w:tcBorders>
            <w:shd w:val="clear" w:color="auto" w:fill="auto"/>
          </w:tcPr>
          <w:p w14:paraId="54D802F3" w14:textId="6CBFC2E7" w:rsidR="00656D19" w:rsidRDefault="00C91401" w:rsidP="00687854">
            <w:pPr>
              <w:snapToGrid w:val="0"/>
              <w:jc w:val="both"/>
            </w:pPr>
            <w:r>
              <w:t>221279-13059</w:t>
            </w:r>
          </w:p>
        </w:tc>
        <w:tc>
          <w:tcPr>
            <w:tcW w:w="2175" w:type="dxa"/>
            <w:tcBorders>
              <w:top w:val="single" w:sz="4" w:space="0" w:color="000000"/>
              <w:left w:val="single" w:sz="4" w:space="0" w:color="000000"/>
              <w:bottom w:val="single" w:sz="4" w:space="0" w:color="000000"/>
            </w:tcBorders>
            <w:shd w:val="clear" w:color="auto" w:fill="auto"/>
          </w:tcPr>
          <w:p w14:paraId="7DF61005" w14:textId="77777777" w:rsidR="00656D19" w:rsidRDefault="00A33F07" w:rsidP="00687854">
            <w:pPr>
              <w:snapToGrid w:val="0"/>
            </w:pPr>
            <w:r>
              <w:t>Valdes loceklis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3D197A9" w14:textId="0FBDFF36" w:rsidR="00656D19" w:rsidRPr="00656D19" w:rsidRDefault="00C91401" w:rsidP="00C91401">
            <w:pPr>
              <w:snapToGrid w:val="0"/>
            </w:pPr>
            <w:r>
              <w:t>19.09.2019.</w:t>
            </w:r>
          </w:p>
        </w:tc>
      </w:tr>
      <w:tr w:rsidR="00656D19" w14:paraId="5191FB65" w14:textId="77777777" w:rsidTr="00687854">
        <w:tc>
          <w:tcPr>
            <w:tcW w:w="2850" w:type="dxa"/>
            <w:tcBorders>
              <w:top w:val="single" w:sz="4" w:space="0" w:color="000000"/>
              <w:left w:val="single" w:sz="4" w:space="0" w:color="000000"/>
              <w:bottom w:val="single" w:sz="4" w:space="0" w:color="000000"/>
            </w:tcBorders>
            <w:shd w:val="clear" w:color="auto" w:fill="auto"/>
          </w:tcPr>
          <w:p w14:paraId="697E6284" w14:textId="77777777" w:rsidR="00656D19" w:rsidRPr="00936E5F" w:rsidRDefault="00A33F07" w:rsidP="00687854">
            <w:pPr>
              <w:snapToGrid w:val="0"/>
              <w:jc w:val="both"/>
            </w:pPr>
            <w:r w:rsidRPr="00936E5F">
              <w:t xml:space="preserve">Egils </w:t>
            </w:r>
            <w:proofErr w:type="spellStart"/>
            <w:r w:rsidRPr="00936E5F">
              <w:t>Rupeks</w:t>
            </w:r>
            <w:proofErr w:type="spellEnd"/>
          </w:p>
        </w:tc>
        <w:tc>
          <w:tcPr>
            <w:tcW w:w="1620" w:type="dxa"/>
            <w:tcBorders>
              <w:top w:val="single" w:sz="4" w:space="0" w:color="000000"/>
              <w:left w:val="single" w:sz="4" w:space="0" w:color="000000"/>
              <w:bottom w:val="single" w:sz="4" w:space="0" w:color="000000"/>
            </w:tcBorders>
            <w:shd w:val="clear" w:color="auto" w:fill="auto"/>
          </w:tcPr>
          <w:p w14:paraId="30965246" w14:textId="5B34BEA8" w:rsidR="00656D19" w:rsidRDefault="00936E5F" w:rsidP="00687854">
            <w:pPr>
              <w:snapToGrid w:val="0"/>
              <w:jc w:val="both"/>
            </w:pPr>
            <w:r>
              <w:t>200556-10518</w:t>
            </w:r>
          </w:p>
        </w:tc>
        <w:tc>
          <w:tcPr>
            <w:tcW w:w="2175" w:type="dxa"/>
            <w:tcBorders>
              <w:top w:val="single" w:sz="4" w:space="0" w:color="000000"/>
              <w:left w:val="single" w:sz="4" w:space="0" w:color="000000"/>
              <w:bottom w:val="single" w:sz="4" w:space="0" w:color="000000"/>
            </w:tcBorders>
            <w:shd w:val="clear" w:color="auto" w:fill="auto"/>
          </w:tcPr>
          <w:p w14:paraId="11DF05A0" w14:textId="1183089A" w:rsidR="00656D19" w:rsidRDefault="00936E5F" w:rsidP="00E260B2">
            <w:pPr>
              <w:snapToGrid w:val="0"/>
            </w:pPr>
            <w:r>
              <w:t>Valdes loceklis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3E77576" w14:textId="58C44995" w:rsidR="00656D19" w:rsidRPr="00656D19" w:rsidRDefault="00D56862" w:rsidP="00CB5F24">
            <w:pPr>
              <w:snapToGrid w:val="0"/>
            </w:pPr>
            <w:r>
              <w:t>29.02</w:t>
            </w:r>
            <w:r w:rsidR="00936E5F">
              <w:t>.2016.</w:t>
            </w:r>
          </w:p>
        </w:tc>
      </w:tr>
    </w:tbl>
    <w:p w14:paraId="68662F20" w14:textId="77777777" w:rsidR="00684096" w:rsidRDefault="00684096" w:rsidP="00684096">
      <w:pPr>
        <w:pStyle w:val="ListParagraph"/>
      </w:pPr>
    </w:p>
    <w:p w14:paraId="11FC37A0" w14:textId="77777777" w:rsidR="00517235" w:rsidRDefault="00517235" w:rsidP="00684096">
      <w:pPr>
        <w:pStyle w:val="ListParagraph"/>
      </w:pPr>
    </w:p>
    <w:p w14:paraId="13EEAC20" w14:textId="77777777" w:rsidR="00517235" w:rsidRDefault="00517235" w:rsidP="00684096">
      <w:pPr>
        <w:pStyle w:val="ListParagraph"/>
      </w:pPr>
    </w:p>
    <w:p w14:paraId="332ACBDF" w14:textId="77777777" w:rsidR="00555E07" w:rsidRPr="00AC5586" w:rsidRDefault="00684096" w:rsidP="00CA2D5D">
      <w:pPr>
        <w:ind w:left="-540"/>
        <w:jc w:val="both"/>
        <w:rPr>
          <w:b/>
        </w:rPr>
      </w:pPr>
      <w:r w:rsidRPr="00AC5586">
        <w:t xml:space="preserve">         </w:t>
      </w:r>
      <w:r w:rsidR="00CA2D5D" w:rsidRPr="00AC5586">
        <w:rPr>
          <w:b/>
        </w:rPr>
        <w:t>4</w:t>
      </w:r>
      <w:r w:rsidR="00006974" w:rsidRPr="00AC5586">
        <w:rPr>
          <w:b/>
        </w:rPr>
        <w:t xml:space="preserve">. </w:t>
      </w:r>
      <w:r w:rsidR="00555E07" w:rsidRPr="00AC5586">
        <w:rPr>
          <w:b/>
        </w:rPr>
        <w:t>Organizācijas svarīgākie sasniegumi pārskata gadā un tās attīstības perspektīvas</w:t>
      </w:r>
    </w:p>
    <w:p w14:paraId="0BDBFD69" w14:textId="77777777" w:rsidR="000A1864" w:rsidRPr="00AC5586" w:rsidRDefault="000A1864" w:rsidP="00871A14">
      <w:pPr>
        <w:jc w:val="both"/>
        <w:rPr>
          <w:b/>
        </w:rPr>
      </w:pPr>
    </w:p>
    <w:p w14:paraId="5A71B652" w14:textId="77777777" w:rsidR="002A74A1" w:rsidRPr="00AC5586" w:rsidRDefault="002A74A1" w:rsidP="00871A14">
      <w:pPr>
        <w:jc w:val="both"/>
        <w:rPr>
          <w:b/>
        </w:rPr>
      </w:pPr>
    </w:p>
    <w:p w14:paraId="06883229" w14:textId="3FF95483" w:rsidR="00BF0607" w:rsidRPr="00AC5586" w:rsidRDefault="00BF0607" w:rsidP="00AC5586">
      <w:pPr>
        <w:numPr>
          <w:ilvl w:val="0"/>
          <w:numId w:val="12"/>
        </w:numPr>
        <w:spacing w:after="240"/>
        <w:ind w:left="703" w:hanging="357"/>
        <w:jc w:val="both"/>
      </w:pPr>
      <w:r w:rsidRPr="00AC5586">
        <w:tab/>
      </w:r>
      <w:r w:rsidR="00C91401" w:rsidRPr="00AC5586">
        <w:rPr>
          <w:bCs/>
          <w:lang w:val="cs-CZ"/>
        </w:rPr>
        <w:t>Regulāra līdzdarbība Latvijas Sociālās uzņēmējdarbības asociācijas aktivitātēs, atbalstot sociālās uzņēmējdarbības vides veidošanu Latvijā.</w:t>
      </w:r>
    </w:p>
    <w:p w14:paraId="486C0186" w14:textId="77777777" w:rsidR="00454CA4" w:rsidRPr="00AC5586" w:rsidRDefault="00454CA4" w:rsidP="00AC5586">
      <w:pPr>
        <w:numPr>
          <w:ilvl w:val="0"/>
          <w:numId w:val="12"/>
        </w:numPr>
        <w:spacing w:after="240"/>
        <w:ind w:left="703" w:hanging="357"/>
        <w:jc w:val="both"/>
      </w:pPr>
      <w:r w:rsidRPr="00AC5586">
        <w:rPr>
          <w:bCs/>
          <w:lang w:val="cs-CZ"/>
        </w:rPr>
        <w:t>Turpinājās sociālā pakalpojuma sniegšana pamata mērķa grupai. Pakalpojumā iesaistījās 33 potenciālie klienti no kuriem 27 saņēma pakalpojumu, kas ir būtisks pieaugums salīdzinājumā ar 2019. gadu. Turpinājās sociālā pakalpojuma sniegšana personām ar garīga rakstura traucējumiem – individuālas vai grupu konsultācijas sniegtas 32 personām.</w:t>
      </w:r>
    </w:p>
    <w:p w14:paraId="3774928B" w14:textId="474B0451" w:rsidR="00C91401" w:rsidRPr="00AC5586" w:rsidRDefault="00454CA4" w:rsidP="00AC5586">
      <w:pPr>
        <w:numPr>
          <w:ilvl w:val="0"/>
          <w:numId w:val="12"/>
        </w:numPr>
        <w:spacing w:after="240"/>
        <w:ind w:left="703" w:hanging="357"/>
        <w:jc w:val="both"/>
      </w:pPr>
      <w:r w:rsidRPr="00AC5586">
        <w:rPr>
          <w:bCs/>
          <w:lang w:val="cs-CZ"/>
        </w:rPr>
        <w:t>Kopdarba telpas administrators veic arī darbaudzinātāja funkcijas un organizē darba terapijas aktivitātes mērķa grupas pārstāvjiem. Darba terapijas aktivitātes notiek gan pie mājas renovācijas darbiem, gan sadarbībā ar sociālo uzņēmumu SvLAB Bistro, un tajās praktizējušies jau 33 mērķa grupas pārstāvji, kopā 990 cilvēkstundas.</w:t>
      </w:r>
    </w:p>
    <w:p w14:paraId="1835B634" w14:textId="77777777" w:rsidR="00454CA4" w:rsidRPr="00AC5586" w:rsidRDefault="00454CA4" w:rsidP="00AC5586">
      <w:pPr>
        <w:numPr>
          <w:ilvl w:val="0"/>
          <w:numId w:val="12"/>
        </w:numPr>
        <w:spacing w:after="240"/>
        <w:ind w:left="703" w:hanging="357"/>
        <w:jc w:val="both"/>
      </w:pPr>
      <w:r w:rsidRPr="00AC5586">
        <w:rPr>
          <w:bCs/>
          <w:lang w:val="cs-CZ"/>
        </w:rPr>
        <w:t xml:space="preserve">Sociālās inovācijas – „Mūžizglītības un individuālās izaugsmes programmas“ bijušo ieslodzīto resocializācijai pilotprojekta gaita, kuras laikā tika organizēti mērķa grupas </w:t>
      </w:r>
      <w:r w:rsidRPr="00AC5586">
        <w:rPr>
          <w:bCs/>
          <w:lang w:val="cs-CZ"/>
        </w:rPr>
        <w:lastRenderedPageBreak/>
        <w:t>darba terapijas pasākumi kokapstrādes mācību-ražošanas darbnīcā, konsultācijas uzņēmējdarbības un sociālajos jautājumos, semināri par sadzīves pratību un kultūras pasākumi. Kopā ar sociālā pakalpojuma klientiem tika iesaistīti arī citi mērķa grupas interesenti un citu mērķa grupu pārstāvji. Kopā no mērķa grupas ap 30 cilvēku, 600 cilvēkstundas.</w:t>
      </w:r>
    </w:p>
    <w:p w14:paraId="3114B8E2" w14:textId="7AC953BF" w:rsidR="00D8626A" w:rsidRPr="00AC5586" w:rsidRDefault="00454CA4" w:rsidP="00AC5586">
      <w:pPr>
        <w:numPr>
          <w:ilvl w:val="0"/>
          <w:numId w:val="12"/>
        </w:numPr>
        <w:spacing w:after="240"/>
        <w:ind w:left="703" w:hanging="357"/>
        <w:jc w:val="both"/>
      </w:pPr>
      <w:r w:rsidRPr="00AC5586">
        <w:t xml:space="preserve">Sadarbībā ar SIA </w:t>
      </w:r>
      <w:proofErr w:type="spellStart"/>
      <w:r w:rsidRPr="00AC5586">
        <w:t>MLAsphalt</w:t>
      </w:r>
      <w:proofErr w:type="spellEnd"/>
      <w:r w:rsidRPr="00AC5586">
        <w:t xml:space="preserve"> (reģ.nr. 40003715818) izveidota darba terapijas aktivitāšu platforma (darbs reālā darba vidē, mācoties iekļauties kolektīvā un precīzi izpildīt darba devēja prasības). Pilotprojektā tika iesaistīti 3 sociālā pakalpojuma klienti.</w:t>
      </w:r>
      <w:r w:rsidR="00BF0607" w:rsidRPr="00AC5586">
        <w:tab/>
      </w:r>
    </w:p>
    <w:p w14:paraId="4E85E0D1" w14:textId="7AD3A96D" w:rsidR="00AC5586" w:rsidRPr="00AC5586" w:rsidRDefault="00AC5586" w:rsidP="00AC5586">
      <w:pPr>
        <w:numPr>
          <w:ilvl w:val="0"/>
          <w:numId w:val="12"/>
        </w:numPr>
        <w:spacing w:after="240"/>
        <w:ind w:left="703" w:hanging="357"/>
        <w:jc w:val="both"/>
      </w:pPr>
      <w:r w:rsidRPr="00AC5586">
        <w:t xml:space="preserve">Organizēts studentu praktikantu darbs sadarbībā ar Kristīgo akadēmiju un Kultūras akadēmiju. Nodarbināti 2 studenti kultūras pasākumu režijas un sociālā pakalpojuma realizēšanas jomās. Sadarbībā ar jauniešu attīstošo platformu </w:t>
      </w:r>
      <w:proofErr w:type="spellStart"/>
      <w:r w:rsidRPr="00AC5586">
        <w:t>GoBeyond</w:t>
      </w:r>
      <w:proofErr w:type="spellEnd"/>
      <w:r w:rsidRPr="00AC5586">
        <w:t xml:space="preserve"> biedrībai un sabiedrības integrācijai svarīgos darbos kā brīvprātīgie iesaistīti 4 jaunieši.</w:t>
      </w:r>
    </w:p>
    <w:p w14:paraId="11369C13" w14:textId="6852551F" w:rsidR="00517235" w:rsidRPr="00AC5586" w:rsidRDefault="00AC5586" w:rsidP="00AC5586">
      <w:pPr>
        <w:numPr>
          <w:ilvl w:val="0"/>
          <w:numId w:val="12"/>
        </w:numPr>
        <w:spacing w:after="240"/>
        <w:ind w:left="703" w:hanging="357"/>
        <w:jc w:val="both"/>
      </w:pPr>
      <w:r w:rsidRPr="00AC5586">
        <w:rPr>
          <w:bCs/>
          <w:lang w:val="cs-CZ"/>
        </w:rPr>
        <w:t>Organizēts brīvprātīgais darbs uz brīvprātīgā darba līguma pamata 7 personām – 3 SvLAB administrācijas pārstāvjiem, 2 ekspertiem-konsultantiem, 2 mērķa grupas pārstājiem. Kopskaitā 1972 cilvēkstundu apjomā.</w:t>
      </w:r>
    </w:p>
    <w:p w14:paraId="770E46FC" w14:textId="77777777" w:rsidR="00517235" w:rsidRPr="00AC5586" w:rsidRDefault="00517235" w:rsidP="00517235">
      <w:pPr>
        <w:jc w:val="both"/>
        <w:rPr>
          <w:bCs/>
          <w:lang w:val="cs-CZ"/>
        </w:rPr>
      </w:pPr>
    </w:p>
    <w:p w14:paraId="464E078A" w14:textId="77777777" w:rsidR="00517235" w:rsidRDefault="00517235" w:rsidP="00517235">
      <w:pPr>
        <w:jc w:val="both"/>
        <w:rPr>
          <w:bCs/>
          <w:lang w:val="cs-CZ"/>
        </w:rPr>
      </w:pPr>
    </w:p>
    <w:p w14:paraId="79C639B0" w14:textId="77777777" w:rsidR="00517235" w:rsidRPr="007A0487" w:rsidRDefault="00517235" w:rsidP="00517235">
      <w:pPr>
        <w:jc w:val="both"/>
      </w:pPr>
    </w:p>
    <w:p w14:paraId="6245BA81" w14:textId="77777777" w:rsidR="005939C3" w:rsidRDefault="00CA2D5D" w:rsidP="0026524C">
      <w:pPr>
        <w:jc w:val="both"/>
        <w:rPr>
          <w:b/>
        </w:rPr>
      </w:pPr>
      <w:r>
        <w:rPr>
          <w:b/>
        </w:rPr>
        <w:t>5.</w:t>
      </w:r>
      <w:r w:rsidR="00006974" w:rsidRPr="000A1864">
        <w:rPr>
          <w:b/>
        </w:rPr>
        <w:t xml:space="preserve"> Skaidrojumi</w:t>
      </w:r>
      <w:r w:rsidR="005939C3" w:rsidRPr="000A1864">
        <w:rPr>
          <w:b/>
        </w:rPr>
        <w:t xml:space="preserve"> par n</w:t>
      </w:r>
      <w:r w:rsidR="0026524C">
        <w:rPr>
          <w:b/>
        </w:rPr>
        <w:t xml:space="preserve">oteiktiem bilances, ieņēmumu un </w:t>
      </w:r>
      <w:r w:rsidR="005939C3" w:rsidRPr="000A1864">
        <w:rPr>
          <w:b/>
        </w:rPr>
        <w:t xml:space="preserve">izdevumu pārskata posteņiem </w:t>
      </w:r>
    </w:p>
    <w:p w14:paraId="374FFBD7" w14:textId="77777777" w:rsidR="00555E70" w:rsidRDefault="00555E70" w:rsidP="0097510F">
      <w:pPr>
        <w:jc w:val="both"/>
        <w:rPr>
          <w:b/>
        </w:rPr>
      </w:pPr>
    </w:p>
    <w:p w14:paraId="1CD3C277" w14:textId="77777777" w:rsidR="00236C04" w:rsidRDefault="00236C04" w:rsidP="0097510F">
      <w:pPr>
        <w:jc w:val="both"/>
        <w:rPr>
          <w:b/>
        </w:rPr>
      </w:pPr>
    </w:p>
    <w:p w14:paraId="3A8410A6" w14:textId="77777777" w:rsidR="00517235" w:rsidRDefault="00517235" w:rsidP="0097510F">
      <w:pPr>
        <w:jc w:val="both"/>
        <w:rPr>
          <w:b/>
        </w:rPr>
      </w:pPr>
    </w:p>
    <w:p w14:paraId="257B6E0A" w14:textId="0B926EB8" w:rsidR="00A32D19" w:rsidRDefault="00D77AEB" w:rsidP="0097510F">
      <w:pPr>
        <w:jc w:val="both"/>
      </w:pPr>
      <w:r>
        <w:rPr>
          <w:b/>
        </w:rPr>
        <w:t xml:space="preserve">      </w:t>
      </w:r>
      <w:r w:rsidR="00406245">
        <w:rPr>
          <w:b/>
        </w:rPr>
        <w:t>5.</w:t>
      </w:r>
      <w:r w:rsidR="0097510F">
        <w:rPr>
          <w:b/>
        </w:rPr>
        <w:t xml:space="preserve">1. </w:t>
      </w:r>
      <w:r w:rsidR="0097510F" w:rsidRPr="0097510F">
        <w:rPr>
          <w:b/>
        </w:rPr>
        <w:t>Nemateriālie ieguldījumi un pamatlīdzekļi</w:t>
      </w:r>
      <w:r w:rsidR="0097510F">
        <w:rPr>
          <w:b/>
        </w:rPr>
        <w:t xml:space="preserve">: </w:t>
      </w:r>
    </w:p>
    <w:p w14:paraId="0B393AB8" w14:textId="77777777" w:rsidR="0097510F" w:rsidRDefault="0097510F" w:rsidP="0097510F">
      <w:pPr>
        <w:jc w:val="both"/>
      </w:pPr>
    </w:p>
    <w:p w14:paraId="02D81CA3" w14:textId="3B25DF69" w:rsidR="00236C04" w:rsidRDefault="00D77AEB" w:rsidP="0097510F">
      <w:pPr>
        <w:jc w:val="both"/>
      </w:pPr>
      <w:r>
        <w:t xml:space="preserve">  </w:t>
      </w:r>
      <w:r>
        <w:tab/>
      </w:r>
    </w:p>
    <w:p w14:paraId="7ABC67F4" w14:textId="77777777" w:rsidR="0067157B" w:rsidRPr="008F4C7F" w:rsidRDefault="0067157B" w:rsidP="0067157B">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649"/>
      </w:tblGrid>
      <w:tr w:rsidR="0067157B" w:rsidRPr="008F4C7F" w14:paraId="01DEBB9E" w14:textId="77777777" w:rsidTr="00D8626A">
        <w:tc>
          <w:tcPr>
            <w:tcW w:w="3510" w:type="dxa"/>
          </w:tcPr>
          <w:p w14:paraId="28ED06B6" w14:textId="77777777" w:rsidR="0067157B" w:rsidRPr="008F4C7F" w:rsidRDefault="0067157B" w:rsidP="00D8626A">
            <w:pPr>
              <w:pStyle w:val="BodyText"/>
              <w:rPr>
                <w:sz w:val="22"/>
                <w:szCs w:val="22"/>
              </w:rPr>
            </w:pPr>
          </w:p>
        </w:tc>
        <w:tc>
          <w:tcPr>
            <w:tcW w:w="1649" w:type="dxa"/>
            <w:vAlign w:val="center"/>
          </w:tcPr>
          <w:p w14:paraId="28272C64" w14:textId="77777777" w:rsidR="0067157B" w:rsidRPr="008F4C7F" w:rsidRDefault="0067157B" w:rsidP="00D8626A">
            <w:pPr>
              <w:pStyle w:val="BodyText"/>
              <w:jc w:val="center"/>
              <w:rPr>
                <w:b/>
                <w:bCs/>
                <w:sz w:val="22"/>
                <w:szCs w:val="22"/>
              </w:rPr>
            </w:pPr>
            <w:r w:rsidRPr="008F4C7F">
              <w:rPr>
                <w:b/>
                <w:bCs/>
                <w:sz w:val="22"/>
                <w:szCs w:val="22"/>
              </w:rPr>
              <w:t>Pārējie pamatlīdzekļi, EUR</w:t>
            </w:r>
          </w:p>
        </w:tc>
      </w:tr>
      <w:tr w:rsidR="0067157B" w:rsidRPr="008F4C7F" w14:paraId="506FB869" w14:textId="77777777" w:rsidTr="00D8626A">
        <w:tc>
          <w:tcPr>
            <w:tcW w:w="3510" w:type="dxa"/>
          </w:tcPr>
          <w:p w14:paraId="58D05438" w14:textId="77777777" w:rsidR="0067157B" w:rsidRPr="008F4C7F" w:rsidRDefault="0067157B" w:rsidP="00D8626A">
            <w:pPr>
              <w:rPr>
                <w:b/>
                <w:bCs/>
                <w:sz w:val="22"/>
                <w:szCs w:val="22"/>
              </w:rPr>
            </w:pPr>
            <w:r w:rsidRPr="008F4C7F">
              <w:rPr>
                <w:b/>
                <w:bCs/>
                <w:sz w:val="22"/>
                <w:szCs w:val="22"/>
              </w:rPr>
              <w:t>Sākotnējā vērtība</w:t>
            </w:r>
          </w:p>
        </w:tc>
        <w:tc>
          <w:tcPr>
            <w:tcW w:w="1649" w:type="dxa"/>
          </w:tcPr>
          <w:p w14:paraId="4B3BCE8C" w14:textId="77777777" w:rsidR="0067157B" w:rsidRPr="008F4C7F" w:rsidRDefault="0067157B" w:rsidP="00D8626A">
            <w:pPr>
              <w:pStyle w:val="BodyText"/>
              <w:jc w:val="right"/>
              <w:rPr>
                <w:sz w:val="22"/>
                <w:szCs w:val="22"/>
              </w:rPr>
            </w:pPr>
          </w:p>
        </w:tc>
      </w:tr>
      <w:tr w:rsidR="0067157B" w:rsidRPr="008F4C7F" w14:paraId="16CDBE35" w14:textId="77777777" w:rsidTr="00D8626A">
        <w:tc>
          <w:tcPr>
            <w:tcW w:w="3510" w:type="dxa"/>
          </w:tcPr>
          <w:p w14:paraId="69026F08" w14:textId="46BFF6B1" w:rsidR="0067157B" w:rsidRPr="008F4C7F" w:rsidRDefault="0067157B" w:rsidP="00D56862">
            <w:pPr>
              <w:rPr>
                <w:b/>
                <w:sz w:val="22"/>
                <w:szCs w:val="22"/>
              </w:rPr>
            </w:pPr>
            <w:r w:rsidRPr="008F4C7F">
              <w:rPr>
                <w:b/>
                <w:sz w:val="22"/>
                <w:szCs w:val="22"/>
              </w:rPr>
              <w:t>31.12.201</w:t>
            </w:r>
            <w:r w:rsidR="00D56862">
              <w:rPr>
                <w:b/>
                <w:sz w:val="22"/>
                <w:szCs w:val="22"/>
              </w:rPr>
              <w:t>9</w:t>
            </w:r>
            <w:r w:rsidRPr="008F4C7F">
              <w:rPr>
                <w:b/>
                <w:sz w:val="22"/>
                <w:szCs w:val="22"/>
              </w:rPr>
              <w:t>.</w:t>
            </w:r>
          </w:p>
        </w:tc>
        <w:tc>
          <w:tcPr>
            <w:tcW w:w="1649" w:type="dxa"/>
          </w:tcPr>
          <w:p w14:paraId="1D6A6C69" w14:textId="14BA86F4" w:rsidR="0067157B" w:rsidRPr="008F4C7F" w:rsidRDefault="00517235" w:rsidP="00D56862">
            <w:pPr>
              <w:jc w:val="right"/>
              <w:rPr>
                <w:b/>
                <w:sz w:val="22"/>
                <w:szCs w:val="22"/>
              </w:rPr>
            </w:pPr>
            <w:r>
              <w:rPr>
                <w:b/>
                <w:sz w:val="22"/>
                <w:szCs w:val="22"/>
              </w:rPr>
              <w:t xml:space="preserve">2 </w:t>
            </w:r>
            <w:r w:rsidR="00D56862">
              <w:rPr>
                <w:b/>
                <w:sz w:val="22"/>
                <w:szCs w:val="22"/>
              </w:rPr>
              <w:t>520</w:t>
            </w:r>
          </w:p>
        </w:tc>
      </w:tr>
      <w:tr w:rsidR="0067157B" w:rsidRPr="008F4C7F" w14:paraId="10408012" w14:textId="77777777" w:rsidTr="00D8626A">
        <w:tc>
          <w:tcPr>
            <w:tcW w:w="3510" w:type="dxa"/>
          </w:tcPr>
          <w:p w14:paraId="6E06A45C" w14:textId="77777777" w:rsidR="0067157B" w:rsidRPr="008F4C7F" w:rsidRDefault="0067157B" w:rsidP="00D8626A">
            <w:pPr>
              <w:rPr>
                <w:sz w:val="22"/>
                <w:szCs w:val="22"/>
              </w:rPr>
            </w:pPr>
            <w:r w:rsidRPr="008F4C7F">
              <w:rPr>
                <w:sz w:val="22"/>
                <w:szCs w:val="22"/>
              </w:rPr>
              <w:t xml:space="preserve">Iegādāts </w:t>
            </w:r>
          </w:p>
        </w:tc>
        <w:tc>
          <w:tcPr>
            <w:tcW w:w="1649" w:type="dxa"/>
          </w:tcPr>
          <w:p w14:paraId="0FDC449A" w14:textId="4022C993" w:rsidR="0067157B" w:rsidRPr="008F4C7F" w:rsidRDefault="00517235" w:rsidP="00D8626A">
            <w:pPr>
              <w:jc w:val="right"/>
              <w:rPr>
                <w:sz w:val="22"/>
                <w:szCs w:val="22"/>
              </w:rPr>
            </w:pPr>
            <w:r>
              <w:rPr>
                <w:sz w:val="22"/>
                <w:szCs w:val="22"/>
              </w:rPr>
              <w:t>0</w:t>
            </w:r>
          </w:p>
        </w:tc>
      </w:tr>
      <w:tr w:rsidR="0067157B" w:rsidRPr="008F4C7F" w14:paraId="1E5B7149" w14:textId="77777777" w:rsidTr="00D8626A">
        <w:tc>
          <w:tcPr>
            <w:tcW w:w="3510" w:type="dxa"/>
          </w:tcPr>
          <w:p w14:paraId="157DE7E4" w14:textId="77777777" w:rsidR="0067157B" w:rsidRPr="008F4C7F" w:rsidRDefault="0067157B" w:rsidP="00D8626A">
            <w:pPr>
              <w:rPr>
                <w:sz w:val="22"/>
                <w:szCs w:val="22"/>
              </w:rPr>
            </w:pPr>
            <w:r>
              <w:rPr>
                <w:sz w:val="22"/>
                <w:szCs w:val="22"/>
              </w:rPr>
              <w:t>Norakstīts</w:t>
            </w:r>
          </w:p>
        </w:tc>
        <w:tc>
          <w:tcPr>
            <w:tcW w:w="1649" w:type="dxa"/>
          </w:tcPr>
          <w:p w14:paraId="1A35D5E5" w14:textId="0B42271C" w:rsidR="0067157B" w:rsidRDefault="0067157B" w:rsidP="00D8626A">
            <w:pPr>
              <w:jc w:val="right"/>
              <w:rPr>
                <w:sz w:val="22"/>
                <w:szCs w:val="22"/>
              </w:rPr>
            </w:pPr>
            <w:r>
              <w:rPr>
                <w:sz w:val="22"/>
                <w:szCs w:val="22"/>
              </w:rPr>
              <w:t>0</w:t>
            </w:r>
          </w:p>
        </w:tc>
      </w:tr>
      <w:tr w:rsidR="0067157B" w:rsidRPr="008F4C7F" w14:paraId="24895F5F" w14:textId="77777777" w:rsidTr="00D8626A">
        <w:tc>
          <w:tcPr>
            <w:tcW w:w="3510" w:type="dxa"/>
          </w:tcPr>
          <w:p w14:paraId="3515AEC0" w14:textId="1F5543FF" w:rsidR="0067157B" w:rsidRPr="008F4C7F" w:rsidRDefault="0067157B" w:rsidP="00D56862">
            <w:pPr>
              <w:rPr>
                <w:b/>
                <w:sz w:val="22"/>
                <w:szCs w:val="22"/>
              </w:rPr>
            </w:pPr>
            <w:r w:rsidRPr="008F4C7F">
              <w:rPr>
                <w:b/>
                <w:sz w:val="22"/>
                <w:szCs w:val="22"/>
              </w:rPr>
              <w:t>31.12.20</w:t>
            </w:r>
            <w:r w:rsidR="00D56862">
              <w:rPr>
                <w:b/>
                <w:sz w:val="22"/>
                <w:szCs w:val="22"/>
              </w:rPr>
              <w:t>20</w:t>
            </w:r>
            <w:r w:rsidRPr="008F4C7F">
              <w:rPr>
                <w:b/>
                <w:sz w:val="22"/>
                <w:szCs w:val="22"/>
              </w:rPr>
              <w:t>.</w:t>
            </w:r>
          </w:p>
        </w:tc>
        <w:tc>
          <w:tcPr>
            <w:tcW w:w="1649" w:type="dxa"/>
          </w:tcPr>
          <w:p w14:paraId="1BDDBC31" w14:textId="1B65FDCB" w:rsidR="0067157B" w:rsidRPr="008F4C7F" w:rsidRDefault="0067157B" w:rsidP="00517235">
            <w:pPr>
              <w:jc w:val="right"/>
              <w:rPr>
                <w:b/>
                <w:sz w:val="22"/>
                <w:szCs w:val="22"/>
              </w:rPr>
            </w:pPr>
            <w:r>
              <w:rPr>
                <w:b/>
                <w:sz w:val="22"/>
                <w:szCs w:val="22"/>
              </w:rPr>
              <w:t xml:space="preserve">2 </w:t>
            </w:r>
            <w:r w:rsidR="00517235">
              <w:rPr>
                <w:b/>
                <w:sz w:val="22"/>
                <w:szCs w:val="22"/>
              </w:rPr>
              <w:t>52</w:t>
            </w:r>
            <w:r>
              <w:rPr>
                <w:b/>
                <w:sz w:val="22"/>
                <w:szCs w:val="22"/>
              </w:rPr>
              <w:t>0</w:t>
            </w:r>
          </w:p>
        </w:tc>
      </w:tr>
      <w:tr w:rsidR="0067157B" w:rsidRPr="008F4C7F" w14:paraId="00C23DE4" w14:textId="77777777" w:rsidTr="00D8626A">
        <w:trPr>
          <w:trHeight w:val="70"/>
        </w:trPr>
        <w:tc>
          <w:tcPr>
            <w:tcW w:w="3510" w:type="dxa"/>
          </w:tcPr>
          <w:p w14:paraId="451C827F" w14:textId="77777777" w:rsidR="0067157B" w:rsidRPr="008F4C7F" w:rsidRDefault="0067157B" w:rsidP="00D8626A">
            <w:pPr>
              <w:rPr>
                <w:b/>
                <w:sz w:val="22"/>
                <w:szCs w:val="22"/>
              </w:rPr>
            </w:pPr>
            <w:r w:rsidRPr="008F4C7F">
              <w:rPr>
                <w:b/>
                <w:sz w:val="22"/>
                <w:szCs w:val="22"/>
              </w:rPr>
              <w:t>Nolietojums</w:t>
            </w:r>
          </w:p>
        </w:tc>
        <w:tc>
          <w:tcPr>
            <w:tcW w:w="1649" w:type="dxa"/>
          </w:tcPr>
          <w:p w14:paraId="71C72ACF" w14:textId="77777777" w:rsidR="0067157B" w:rsidRPr="008F4C7F" w:rsidRDefault="0067157B" w:rsidP="00D8626A">
            <w:pPr>
              <w:jc w:val="right"/>
              <w:rPr>
                <w:sz w:val="22"/>
                <w:szCs w:val="22"/>
              </w:rPr>
            </w:pPr>
          </w:p>
        </w:tc>
      </w:tr>
      <w:tr w:rsidR="0067157B" w:rsidRPr="008F4C7F" w14:paraId="2CCA5A53" w14:textId="77777777" w:rsidTr="00D8626A">
        <w:tc>
          <w:tcPr>
            <w:tcW w:w="3510" w:type="dxa"/>
          </w:tcPr>
          <w:p w14:paraId="36CCFC84" w14:textId="21B20EAB" w:rsidR="0067157B" w:rsidRPr="008F4C7F" w:rsidRDefault="0067157B" w:rsidP="00D56862">
            <w:pPr>
              <w:rPr>
                <w:b/>
                <w:sz w:val="22"/>
                <w:szCs w:val="22"/>
              </w:rPr>
            </w:pPr>
            <w:r w:rsidRPr="008F4C7F">
              <w:rPr>
                <w:b/>
                <w:sz w:val="22"/>
                <w:szCs w:val="22"/>
              </w:rPr>
              <w:t>31.12.201</w:t>
            </w:r>
            <w:r w:rsidR="00D56862">
              <w:rPr>
                <w:b/>
                <w:sz w:val="22"/>
                <w:szCs w:val="22"/>
              </w:rPr>
              <w:t>9</w:t>
            </w:r>
            <w:r w:rsidRPr="008F4C7F">
              <w:rPr>
                <w:b/>
                <w:sz w:val="22"/>
                <w:szCs w:val="22"/>
              </w:rPr>
              <w:t>.</w:t>
            </w:r>
          </w:p>
        </w:tc>
        <w:tc>
          <w:tcPr>
            <w:tcW w:w="1649" w:type="dxa"/>
          </w:tcPr>
          <w:p w14:paraId="71001FA1" w14:textId="0522D1A3" w:rsidR="0067157B" w:rsidRPr="008F4C7F" w:rsidRDefault="00D56862" w:rsidP="00D8626A">
            <w:pPr>
              <w:jc w:val="right"/>
              <w:rPr>
                <w:b/>
                <w:sz w:val="22"/>
                <w:szCs w:val="22"/>
              </w:rPr>
            </w:pPr>
            <w:r>
              <w:rPr>
                <w:b/>
                <w:sz w:val="22"/>
                <w:szCs w:val="22"/>
              </w:rPr>
              <w:t>897</w:t>
            </w:r>
          </w:p>
        </w:tc>
      </w:tr>
      <w:tr w:rsidR="0067157B" w:rsidRPr="008F4C7F" w14:paraId="0B30207F" w14:textId="77777777" w:rsidTr="00D8626A">
        <w:tc>
          <w:tcPr>
            <w:tcW w:w="3510" w:type="dxa"/>
          </w:tcPr>
          <w:p w14:paraId="69F7FF49" w14:textId="77777777" w:rsidR="0067157B" w:rsidRPr="008F4C7F" w:rsidRDefault="0067157B" w:rsidP="00D8626A">
            <w:pPr>
              <w:rPr>
                <w:sz w:val="22"/>
                <w:szCs w:val="22"/>
              </w:rPr>
            </w:pPr>
            <w:r w:rsidRPr="008F4C7F">
              <w:rPr>
                <w:sz w:val="22"/>
                <w:szCs w:val="22"/>
              </w:rPr>
              <w:t>Aprēķināts nolietojums</w:t>
            </w:r>
          </w:p>
        </w:tc>
        <w:tc>
          <w:tcPr>
            <w:tcW w:w="1649" w:type="dxa"/>
          </w:tcPr>
          <w:p w14:paraId="6A098B41" w14:textId="2343F0CA" w:rsidR="0067157B" w:rsidRPr="008F4C7F" w:rsidRDefault="00D56862" w:rsidP="00D8626A">
            <w:pPr>
              <w:jc w:val="right"/>
              <w:rPr>
                <w:sz w:val="22"/>
                <w:szCs w:val="22"/>
              </w:rPr>
            </w:pPr>
            <w:r>
              <w:rPr>
                <w:sz w:val="22"/>
                <w:szCs w:val="22"/>
              </w:rPr>
              <w:t>573</w:t>
            </w:r>
          </w:p>
        </w:tc>
      </w:tr>
      <w:tr w:rsidR="0067157B" w:rsidRPr="008F4C7F" w14:paraId="4B364709" w14:textId="77777777" w:rsidTr="00D8626A">
        <w:tc>
          <w:tcPr>
            <w:tcW w:w="3510" w:type="dxa"/>
          </w:tcPr>
          <w:p w14:paraId="505B607B" w14:textId="77777777" w:rsidR="0067157B" w:rsidRPr="008F4C7F" w:rsidRDefault="0067157B" w:rsidP="00D8626A">
            <w:pPr>
              <w:rPr>
                <w:sz w:val="22"/>
                <w:szCs w:val="22"/>
              </w:rPr>
            </w:pPr>
            <w:r>
              <w:rPr>
                <w:sz w:val="22"/>
                <w:szCs w:val="22"/>
              </w:rPr>
              <w:t>Norakstītie PL</w:t>
            </w:r>
          </w:p>
        </w:tc>
        <w:tc>
          <w:tcPr>
            <w:tcW w:w="1649" w:type="dxa"/>
          </w:tcPr>
          <w:p w14:paraId="5C913F4D" w14:textId="671CC594" w:rsidR="0067157B" w:rsidRDefault="0067157B" w:rsidP="00D8626A">
            <w:pPr>
              <w:jc w:val="right"/>
              <w:rPr>
                <w:sz w:val="22"/>
                <w:szCs w:val="22"/>
              </w:rPr>
            </w:pPr>
            <w:r>
              <w:rPr>
                <w:sz w:val="22"/>
                <w:szCs w:val="22"/>
              </w:rPr>
              <w:t>0</w:t>
            </w:r>
          </w:p>
        </w:tc>
      </w:tr>
      <w:tr w:rsidR="0067157B" w:rsidRPr="008F4C7F" w14:paraId="5CE40E45" w14:textId="77777777" w:rsidTr="00D8626A">
        <w:trPr>
          <w:trHeight w:val="70"/>
        </w:trPr>
        <w:tc>
          <w:tcPr>
            <w:tcW w:w="3510" w:type="dxa"/>
          </w:tcPr>
          <w:p w14:paraId="7C500AD8" w14:textId="109B367B" w:rsidR="0067157B" w:rsidRPr="008F4C7F" w:rsidRDefault="0067157B" w:rsidP="00D56862">
            <w:pPr>
              <w:rPr>
                <w:b/>
                <w:sz w:val="22"/>
                <w:szCs w:val="22"/>
              </w:rPr>
            </w:pPr>
            <w:r w:rsidRPr="008F4C7F">
              <w:rPr>
                <w:b/>
                <w:sz w:val="22"/>
                <w:szCs w:val="22"/>
              </w:rPr>
              <w:t>31.12.20</w:t>
            </w:r>
            <w:r w:rsidR="00D56862">
              <w:rPr>
                <w:b/>
                <w:sz w:val="22"/>
                <w:szCs w:val="22"/>
              </w:rPr>
              <w:t>20</w:t>
            </w:r>
            <w:r w:rsidRPr="008F4C7F">
              <w:rPr>
                <w:b/>
                <w:sz w:val="22"/>
                <w:szCs w:val="22"/>
              </w:rPr>
              <w:t>.</w:t>
            </w:r>
          </w:p>
        </w:tc>
        <w:tc>
          <w:tcPr>
            <w:tcW w:w="1649" w:type="dxa"/>
          </w:tcPr>
          <w:p w14:paraId="25BCF3DC" w14:textId="4582B62D" w:rsidR="0067157B" w:rsidRPr="008F4C7F" w:rsidRDefault="00D56862" w:rsidP="00D8626A">
            <w:pPr>
              <w:jc w:val="right"/>
              <w:rPr>
                <w:b/>
                <w:sz w:val="22"/>
                <w:szCs w:val="22"/>
              </w:rPr>
            </w:pPr>
            <w:r>
              <w:rPr>
                <w:b/>
                <w:sz w:val="22"/>
                <w:szCs w:val="22"/>
              </w:rPr>
              <w:t>1 470</w:t>
            </w:r>
          </w:p>
        </w:tc>
      </w:tr>
      <w:tr w:rsidR="0067157B" w:rsidRPr="008F4C7F" w14:paraId="18F73306" w14:textId="77777777" w:rsidTr="00D8626A">
        <w:tc>
          <w:tcPr>
            <w:tcW w:w="3510" w:type="dxa"/>
          </w:tcPr>
          <w:p w14:paraId="3404549E" w14:textId="38FD5E59" w:rsidR="0067157B" w:rsidRPr="008F4C7F" w:rsidRDefault="0067157B" w:rsidP="00D56862">
            <w:pPr>
              <w:rPr>
                <w:b/>
                <w:bCs/>
                <w:sz w:val="22"/>
                <w:szCs w:val="22"/>
              </w:rPr>
            </w:pPr>
            <w:r w:rsidRPr="008F4C7F">
              <w:rPr>
                <w:b/>
                <w:bCs/>
                <w:sz w:val="22"/>
                <w:szCs w:val="22"/>
              </w:rPr>
              <w:t>Bilances vērtība uz 31.12.201</w:t>
            </w:r>
            <w:r w:rsidR="00D56862">
              <w:rPr>
                <w:b/>
                <w:bCs/>
                <w:sz w:val="22"/>
                <w:szCs w:val="22"/>
              </w:rPr>
              <w:t>9</w:t>
            </w:r>
            <w:r w:rsidRPr="008F4C7F">
              <w:rPr>
                <w:b/>
                <w:bCs/>
                <w:sz w:val="22"/>
                <w:szCs w:val="22"/>
              </w:rPr>
              <w:t>.</w:t>
            </w:r>
          </w:p>
        </w:tc>
        <w:tc>
          <w:tcPr>
            <w:tcW w:w="1649" w:type="dxa"/>
          </w:tcPr>
          <w:p w14:paraId="252F0C4A" w14:textId="00B664B9" w:rsidR="0067157B" w:rsidRPr="008F4C7F" w:rsidRDefault="00517235" w:rsidP="00D56862">
            <w:pPr>
              <w:jc w:val="right"/>
              <w:rPr>
                <w:b/>
                <w:bCs/>
                <w:sz w:val="22"/>
                <w:szCs w:val="22"/>
              </w:rPr>
            </w:pPr>
            <w:r>
              <w:rPr>
                <w:b/>
                <w:bCs/>
                <w:sz w:val="22"/>
                <w:szCs w:val="22"/>
              </w:rPr>
              <w:t>1 6</w:t>
            </w:r>
            <w:r w:rsidR="00D56862">
              <w:rPr>
                <w:b/>
                <w:bCs/>
                <w:sz w:val="22"/>
                <w:szCs w:val="22"/>
              </w:rPr>
              <w:t>2</w:t>
            </w:r>
            <w:r>
              <w:rPr>
                <w:b/>
                <w:bCs/>
                <w:sz w:val="22"/>
                <w:szCs w:val="22"/>
              </w:rPr>
              <w:t>3</w:t>
            </w:r>
          </w:p>
        </w:tc>
      </w:tr>
      <w:tr w:rsidR="0067157B" w:rsidRPr="008F4C7F" w14:paraId="042DCDAB" w14:textId="77777777" w:rsidTr="00D8626A">
        <w:tc>
          <w:tcPr>
            <w:tcW w:w="3510" w:type="dxa"/>
          </w:tcPr>
          <w:p w14:paraId="5E6D333C" w14:textId="45D50A1D" w:rsidR="0067157B" w:rsidRPr="008F4C7F" w:rsidRDefault="0067157B" w:rsidP="00D56862">
            <w:pPr>
              <w:rPr>
                <w:b/>
                <w:bCs/>
                <w:sz w:val="22"/>
                <w:szCs w:val="22"/>
              </w:rPr>
            </w:pPr>
            <w:r w:rsidRPr="008F4C7F">
              <w:rPr>
                <w:b/>
                <w:bCs/>
                <w:sz w:val="22"/>
                <w:szCs w:val="22"/>
              </w:rPr>
              <w:t>Bilances vērtība uz 31.12.20</w:t>
            </w:r>
            <w:r w:rsidR="00D56862">
              <w:rPr>
                <w:b/>
                <w:bCs/>
                <w:sz w:val="22"/>
                <w:szCs w:val="22"/>
              </w:rPr>
              <w:t>20</w:t>
            </w:r>
            <w:r w:rsidRPr="008F4C7F">
              <w:rPr>
                <w:b/>
                <w:bCs/>
                <w:sz w:val="22"/>
                <w:szCs w:val="22"/>
              </w:rPr>
              <w:t>.</w:t>
            </w:r>
          </w:p>
        </w:tc>
        <w:tc>
          <w:tcPr>
            <w:tcW w:w="1649" w:type="dxa"/>
          </w:tcPr>
          <w:p w14:paraId="1E537EA2" w14:textId="4CD84062" w:rsidR="0067157B" w:rsidRPr="008F4C7F" w:rsidRDefault="00517235" w:rsidP="00D56862">
            <w:pPr>
              <w:jc w:val="right"/>
              <w:rPr>
                <w:b/>
                <w:bCs/>
                <w:sz w:val="22"/>
                <w:szCs w:val="22"/>
              </w:rPr>
            </w:pPr>
            <w:r>
              <w:rPr>
                <w:b/>
                <w:bCs/>
                <w:sz w:val="22"/>
                <w:szCs w:val="22"/>
              </w:rPr>
              <w:t xml:space="preserve">1 </w:t>
            </w:r>
            <w:r w:rsidR="00D56862">
              <w:rPr>
                <w:b/>
                <w:bCs/>
                <w:sz w:val="22"/>
                <w:szCs w:val="22"/>
              </w:rPr>
              <w:t>050</w:t>
            </w:r>
          </w:p>
        </w:tc>
      </w:tr>
    </w:tbl>
    <w:p w14:paraId="6C37D12A" w14:textId="59BBC3C6" w:rsidR="0067157B" w:rsidRDefault="0067157B" w:rsidP="0067157B">
      <w:pPr>
        <w:pStyle w:val="BodyText"/>
      </w:pPr>
      <w:r w:rsidRPr="008F4C7F">
        <w:t xml:space="preserve">    </w:t>
      </w:r>
      <w:r w:rsidRPr="008F4C7F">
        <w:tab/>
      </w:r>
    </w:p>
    <w:p w14:paraId="3FACC4AD" w14:textId="77777777" w:rsidR="002A74A1" w:rsidRDefault="002A74A1" w:rsidP="0067157B">
      <w:pPr>
        <w:pStyle w:val="BodyText"/>
      </w:pPr>
    </w:p>
    <w:p w14:paraId="4B96B42A" w14:textId="77777777" w:rsidR="0097510F" w:rsidRDefault="0097510F" w:rsidP="0097510F">
      <w:pPr>
        <w:jc w:val="both"/>
      </w:pPr>
    </w:p>
    <w:p w14:paraId="30E74868" w14:textId="0BAE4936" w:rsidR="00C51799" w:rsidRDefault="00D77AEB" w:rsidP="00871A14">
      <w:pPr>
        <w:jc w:val="both"/>
      </w:pPr>
      <w:r>
        <w:rPr>
          <w:b/>
        </w:rPr>
        <w:t xml:space="preserve">      </w:t>
      </w:r>
      <w:r w:rsidR="00406245">
        <w:rPr>
          <w:b/>
        </w:rPr>
        <w:t>5.</w:t>
      </w:r>
      <w:r w:rsidR="0097510F" w:rsidRPr="0097510F">
        <w:rPr>
          <w:b/>
        </w:rPr>
        <w:t xml:space="preserve">2. </w:t>
      </w:r>
      <w:r w:rsidR="00F5144B" w:rsidRPr="0097510F">
        <w:rPr>
          <w:b/>
        </w:rPr>
        <w:t>I</w:t>
      </w:r>
      <w:r w:rsidR="00006974" w:rsidRPr="0097510F">
        <w:rPr>
          <w:b/>
        </w:rPr>
        <w:t>nformācija</w:t>
      </w:r>
      <w:r w:rsidR="00006974" w:rsidRPr="004372FE">
        <w:rPr>
          <w:b/>
        </w:rPr>
        <w:t xml:space="preserve"> par fondiem</w:t>
      </w:r>
      <w:r w:rsidR="00E446A7">
        <w:t xml:space="preserve"> </w:t>
      </w:r>
    </w:p>
    <w:p w14:paraId="30AED646" w14:textId="77777777" w:rsidR="0097510F" w:rsidRDefault="0097510F" w:rsidP="00871A14">
      <w:pPr>
        <w:jc w:val="both"/>
      </w:pPr>
    </w:p>
    <w:p w14:paraId="3E5EFF17" w14:textId="4905B422" w:rsidR="005B1FF4" w:rsidRPr="009154A5" w:rsidRDefault="00143222" w:rsidP="00D77AEB">
      <w:pPr>
        <w:ind w:firstLine="720"/>
        <w:jc w:val="both"/>
      </w:pPr>
      <w:r w:rsidRPr="009154A5">
        <w:t xml:space="preserve">Atlikums pārskata gada sākumā </w:t>
      </w:r>
      <w:r w:rsidR="00517235">
        <w:t xml:space="preserve">1 </w:t>
      </w:r>
      <w:r w:rsidR="00D56862">
        <w:t>630</w:t>
      </w:r>
    </w:p>
    <w:p w14:paraId="5D6CF004" w14:textId="74110E61" w:rsidR="00DB219D" w:rsidRPr="009154A5" w:rsidRDefault="00DB219D" w:rsidP="00D77AEB">
      <w:pPr>
        <w:ind w:firstLine="720"/>
        <w:jc w:val="both"/>
      </w:pPr>
      <w:r w:rsidRPr="009154A5">
        <w:t xml:space="preserve">Gada </w:t>
      </w:r>
      <w:r w:rsidR="004372FE" w:rsidRPr="009154A5">
        <w:t>palielinājums</w:t>
      </w:r>
      <w:r w:rsidRPr="009154A5">
        <w:t xml:space="preserve"> par </w:t>
      </w:r>
      <w:r w:rsidR="00D56862">
        <w:t>714</w:t>
      </w:r>
    </w:p>
    <w:p w14:paraId="3740C16A" w14:textId="116A7929" w:rsidR="00DB219D" w:rsidRPr="009154A5" w:rsidRDefault="00DB219D" w:rsidP="00D77AEB">
      <w:pPr>
        <w:ind w:firstLine="720"/>
        <w:jc w:val="both"/>
      </w:pPr>
      <w:r w:rsidRPr="009154A5">
        <w:t xml:space="preserve">Atlikums pārskata gada beigās </w:t>
      </w:r>
      <w:r w:rsidR="00D56862">
        <w:t>2 344</w:t>
      </w:r>
    </w:p>
    <w:p w14:paraId="66AA69CE" w14:textId="383B5138" w:rsidR="008A449A" w:rsidRPr="0097510F" w:rsidRDefault="00D77AEB" w:rsidP="0097510F">
      <w:pPr>
        <w:jc w:val="both"/>
        <w:rPr>
          <w:b/>
        </w:rPr>
      </w:pPr>
      <w:r>
        <w:rPr>
          <w:b/>
        </w:rPr>
        <w:lastRenderedPageBreak/>
        <w:t xml:space="preserve">     </w:t>
      </w:r>
      <w:r w:rsidR="00406245">
        <w:rPr>
          <w:b/>
        </w:rPr>
        <w:t>5.</w:t>
      </w:r>
      <w:r>
        <w:rPr>
          <w:b/>
        </w:rPr>
        <w:t xml:space="preserve"> </w:t>
      </w:r>
      <w:r w:rsidR="00CF6BBF">
        <w:rPr>
          <w:b/>
        </w:rPr>
        <w:t>3</w:t>
      </w:r>
      <w:r w:rsidR="0097510F">
        <w:rPr>
          <w:b/>
        </w:rPr>
        <w:t xml:space="preserve">. </w:t>
      </w:r>
      <w:r w:rsidR="0045210E" w:rsidRPr="0097510F">
        <w:rPr>
          <w:b/>
        </w:rPr>
        <w:t>I</w:t>
      </w:r>
      <w:r w:rsidR="005939C3" w:rsidRPr="0097510F">
        <w:rPr>
          <w:b/>
        </w:rPr>
        <w:t>nfor</w:t>
      </w:r>
      <w:r w:rsidR="0045210E" w:rsidRPr="0097510F">
        <w:rPr>
          <w:b/>
        </w:rPr>
        <w:t>mācija par nodokļiem un nodevām</w:t>
      </w:r>
    </w:p>
    <w:p w14:paraId="32A9F594" w14:textId="77777777" w:rsidR="00331618" w:rsidRDefault="00331618" w:rsidP="00331618">
      <w:pPr>
        <w:jc w:val="both"/>
        <w:rPr>
          <w:b/>
        </w:rPr>
      </w:pPr>
    </w:p>
    <w:p w14:paraId="3D3EFE44" w14:textId="77777777" w:rsidR="00331618" w:rsidRDefault="00331618" w:rsidP="00D77AEB">
      <w:pPr>
        <w:ind w:firstLine="720"/>
        <w:jc w:val="both"/>
      </w:pPr>
      <w:r>
        <w:t>Pārskata gadā samaksātās nodokļu un nodevu summas sadalījumā pa nodokļu un nodevu veidiem</w:t>
      </w:r>
    </w:p>
    <w:tbl>
      <w:tblPr>
        <w:tblW w:w="8424" w:type="dxa"/>
        <w:tblInd w:w="93" w:type="dxa"/>
        <w:tblLayout w:type="fixed"/>
        <w:tblLook w:val="04A0" w:firstRow="1" w:lastRow="0" w:firstColumn="1" w:lastColumn="0" w:noHBand="0" w:noVBand="1"/>
      </w:tblPr>
      <w:tblGrid>
        <w:gridCol w:w="975"/>
        <w:gridCol w:w="1398"/>
        <w:gridCol w:w="1044"/>
        <w:gridCol w:w="1028"/>
        <w:gridCol w:w="1105"/>
        <w:gridCol w:w="999"/>
        <w:gridCol w:w="1124"/>
        <w:gridCol w:w="751"/>
      </w:tblGrid>
      <w:tr w:rsidR="00555F7A" w14:paraId="153ADC92" w14:textId="77777777" w:rsidTr="0067157B">
        <w:trPr>
          <w:trHeight w:val="750"/>
        </w:trPr>
        <w:tc>
          <w:tcPr>
            <w:tcW w:w="975" w:type="dxa"/>
            <w:tcBorders>
              <w:top w:val="nil"/>
              <w:left w:val="nil"/>
              <w:bottom w:val="nil"/>
              <w:right w:val="nil"/>
            </w:tcBorders>
            <w:shd w:val="clear" w:color="auto" w:fill="auto"/>
            <w:vAlign w:val="bottom"/>
            <w:hideMark/>
          </w:tcPr>
          <w:p w14:paraId="34AD45D4" w14:textId="77777777" w:rsidR="00555F7A" w:rsidRDefault="00555F7A">
            <w:pPr>
              <w:jc w:val="center"/>
              <w:rPr>
                <w:rFonts w:ascii="Times New Roman Baltic" w:hAnsi="Times New Roman Baltic" w:cs="Times New Roman Baltic"/>
                <w:b/>
                <w:bCs/>
              </w:rPr>
            </w:pPr>
          </w:p>
        </w:tc>
        <w:tc>
          <w:tcPr>
            <w:tcW w:w="1398" w:type="dxa"/>
            <w:tcBorders>
              <w:top w:val="nil"/>
              <w:left w:val="nil"/>
              <w:bottom w:val="nil"/>
              <w:right w:val="nil"/>
            </w:tcBorders>
            <w:shd w:val="clear" w:color="auto" w:fill="auto"/>
            <w:vAlign w:val="bottom"/>
            <w:hideMark/>
          </w:tcPr>
          <w:p w14:paraId="765CA8A9" w14:textId="77777777" w:rsidR="00555F7A" w:rsidRDefault="00555F7A">
            <w:pPr>
              <w:jc w:val="center"/>
              <w:rPr>
                <w:rFonts w:ascii="Times New Roman Baltic" w:hAnsi="Times New Roman Baltic" w:cs="Times New Roman Baltic"/>
                <w:b/>
                <w:bCs/>
              </w:rPr>
            </w:pPr>
          </w:p>
        </w:tc>
        <w:tc>
          <w:tcPr>
            <w:tcW w:w="1044" w:type="dxa"/>
            <w:tcBorders>
              <w:top w:val="nil"/>
              <w:left w:val="nil"/>
              <w:bottom w:val="nil"/>
              <w:right w:val="nil"/>
            </w:tcBorders>
            <w:shd w:val="clear" w:color="auto" w:fill="auto"/>
            <w:vAlign w:val="bottom"/>
            <w:hideMark/>
          </w:tcPr>
          <w:p w14:paraId="5BBF42A5" w14:textId="34669320" w:rsidR="00555F7A" w:rsidRDefault="00555F7A" w:rsidP="00D56862">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Saistības/ pārmaksa 31.12.201</w:t>
            </w:r>
            <w:r w:rsidR="00D56862">
              <w:rPr>
                <w:rFonts w:ascii="Times New Roman Baltic" w:hAnsi="Times New Roman Baltic" w:cs="Times New Roman Baltic"/>
                <w:b/>
                <w:bCs/>
                <w:sz w:val="16"/>
                <w:szCs w:val="16"/>
              </w:rPr>
              <w:t>9</w:t>
            </w:r>
            <w:r>
              <w:rPr>
                <w:rFonts w:ascii="Times New Roman Baltic" w:hAnsi="Times New Roman Baltic" w:cs="Times New Roman Baltic"/>
                <w:b/>
                <w:bCs/>
                <w:sz w:val="16"/>
                <w:szCs w:val="16"/>
              </w:rPr>
              <w:t xml:space="preserve"> </w:t>
            </w:r>
          </w:p>
        </w:tc>
        <w:tc>
          <w:tcPr>
            <w:tcW w:w="1028" w:type="dxa"/>
            <w:tcBorders>
              <w:top w:val="nil"/>
              <w:left w:val="nil"/>
              <w:bottom w:val="nil"/>
              <w:right w:val="nil"/>
            </w:tcBorders>
            <w:shd w:val="clear" w:color="auto" w:fill="auto"/>
            <w:vAlign w:val="bottom"/>
            <w:hideMark/>
          </w:tcPr>
          <w:p w14:paraId="536C9978" w14:textId="1B77BE82" w:rsidR="00555F7A" w:rsidRDefault="00555F7A" w:rsidP="00D56862">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Aprēķinātais 20</w:t>
            </w:r>
            <w:r w:rsidR="00D56862">
              <w:rPr>
                <w:rFonts w:ascii="Times New Roman Baltic" w:hAnsi="Times New Roman Baltic" w:cs="Times New Roman Baltic"/>
                <w:b/>
                <w:bCs/>
                <w:sz w:val="16"/>
                <w:szCs w:val="16"/>
              </w:rPr>
              <w:t>20</w:t>
            </w:r>
            <w:r>
              <w:rPr>
                <w:rFonts w:ascii="Times New Roman Baltic" w:hAnsi="Times New Roman Baltic" w:cs="Times New Roman Baltic"/>
                <w:b/>
                <w:bCs/>
                <w:sz w:val="16"/>
                <w:szCs w:val="16"/>
              </w:rPr>
              <w:t xml:space="preserve">. gadā </w:t>
            </w:r>
          </w:p>
        </w:tc>
        <w:tc>
          <w:tcPr>
            <w:tcW w:w="1105" w:type="dxa"/>
            <w:tcBorders>
              <w:top w:val="nil"/>
              <w:left w:val="nil"/>
              <w:bottom w:val="nil"/>
              <w:right w:val="nil"/>
            </w:tcBorders>
            <w:shd w:val="clear" w:color="auto" w:fill="auto"/>
            <w:vAlign w:val="bottom"/>
            <w:hideMark/>
          </w:tcPr>
          <w:p w14:paraId="08486F28" w14:textId="78E518D1" w:rsidR="00555F7A" w:rsidRDefault="00555F7A" w:rsidP="00D56862">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Samaksāts 20</w:t>
            </w:r>
            <w:r w:rsidR="00D56862">
              <w:rPr>
                <w:rFonts w:ascii="Times New Roman Baltic" w:hAnsi="Times New Roman Baltic" w:cs="Times New Roman Baltic"/>
                <w:b/>
                <w:bCs/>
                <w:sz w:val="16"/>
                <w:szCs w:val="16"/>
              </w:rPr>
              <w:t>20</w:t>
            </w:r>
            <w:r>
              <w:rPr>
                <w:rFonts w:ascii="Times New Roman Baltic" w:hAnsi="Times New Roman Baltic" w:cs="Times New Roman Baltic"/>
                <w:b/>
                <w:bCs/>
                <w:sz w:val="16"/>
                <w:szCs w:val="16"/>
              </w:rPr>
              <w:t xml:space="preserve">.gadā </w:t>
            </w:r>
          </w:p>
        </w:tc>
        <w:tc>
          <w:tcPr>
            <w:tcW w:w="999" w:type="dxa"/>
            <w:tcBorders>
              <w:top w:val="nil"/>
              <w:left w:val="nil"/>
              <w:bottom w:val="nil"/>
              <w:right w:val="nil"/>
            </w:tcBorders>
            <w:shd w:val="clear" w:color="auto" w:fill="auto"/>
            <w:vAlign w:val="bottom"/>
            <w:hideMark/>
          </w:tcPr>
          <w:p w14:paraId="5DDD0DD9" w14:textId="6A0940BD" w:rsidR="00555F7A" w:rsidRDefault="00555F7A" w:rsidP="00D56862">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w:t>
            </w:r>
            <w:r w:rsidR="00D56862">
              <w:rPr>
                <w:rFonts w:ascii="Times New Roman Baltic" w:hAnsi="Times New Roman Baltic" w:cs="Times New Roman Baltic"/>
                <w:b/>
                <w:bCs/>
                <w:sz w:val="16"/>
                <w:szCs w:val="16"/>
              </w:rPr>
              <w:t>Kavējuma</w:t>
            </w:r>
            <w:r>
              <w:rPr>
                <w:rFonts w:ascii="Times New Roman Baltic" w:hAnsi="Times New Roman Baltic" w:cs="Times New Roman Baltic"/>
                <w:b/>
                <w:bCs/>
                <w:sz w:val="16"/>
                <w:szCs w:val="16"/>
              </w:rPr>
              <w:t xml:space="preserve"> naudas 20</w:t>
            </w:r>
            <w:r w:rsidR="00D56862">
              <w:rPr>
                <w:rFonts w:ascii="Times New Roman Baltic" w:hAnsi="Times New Roman Baltic" w:cs="Times New Roman Baltic"/>
                <w:b/>
                <w:bCs/>
                <w:sz w:val="16"/>
                <w:szCs w:val="16"/>
              </w:rPr>
              <w:t>20</w:t>
            </w:r>
            <w:r>
              <w:rPr>
                <w:rFonts w:ascii="Times New Roman Baltic" w:hAnsi="Times New Roman Baltic" w:cs="Times New Roman Baltic"/>
                <w:b/>
                <w:bCs/>
                <w:sz w:val="16"/>
                <w:szCs w:val="16"/>
              </w:rPr>
              <w:t xml:space="preserve">.gadā </w:t>
            </w:r>
          </w:p>
        </w:tc>
        <w:tc>
          <w:tcPr>
            <w:tcW w:w="1124" w:type="dxa"/>
            <w:tcBorders>
              <w:top w:val="nil"/>
              <w:left w:val="nil"/>
              <w:bottom w:val="nil"/>
              <w:right w:val="nil"/>
            </w:tcBorders>
            <w:shd w:val="clear" w:color="auto" w:fill="auto"/>
            <w:vAlign w:val="bottom"/>
            <w:hideMark/>
          </w:tcPr>
          <w:p w14:paraId="04692024" w14:textId="6EC95202" w:rsidR="00555F7A" w:rsidRDefault="00555F7A" w:rsidP="00D56862">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Saistības/ pārmaksa 31.12.20</w:t>
            </w:r>
            <w:r w:rsidR="00D56862">
              <w:rPr>
                <w:rFonts w:ascii="Times New Roman Baltic" w:hAnsi="Times New Roman Baltic" w:cs="Times New Roman Baltic"/>
                <w:b/>
                <w:bCs/>
                <w:sz w:val="16"/>
                <w:szCs w:val="16"/>
              </w:rPr>
              <w:t>20</w:t>
            </w:r>
            <w:r>
              <w:rPr>
                <w:rFonts w:ascii="Times New Roman Baltic" w:hAnsi="Times New Roman Baltic" w:cs="Times New Roman Baltic"/>
                <w:b/>
                <w:bCs/>
                <w:sz w:val="16"/>
                <w:szCs w:val="16"/>
              </w:rPr>
              <w:t xml:space="preserve"> </w:t>
            </w:r>
          </w:p>
        </w:tc>
        <w:tc>
          <w:tcPr>
            <w:tcW w:w="751" w:type="dxa"/>
            <w:tcBorders>
              <w:top w:val="nil"/>
              <w:left w:val="nil"/>
              <w:bottom w:val="nil"/>
              <w:right w:val="nil"/>
            </w:tcBorders>
          </w:tcPr>
          <w:p w14:paraId="5002C48B" w14:textId="77777777" w:rsidR="00555F7A" w:rsidRDefault="00555F7A" w:rsidP="00F07573">
            <w:pPr>
              <w:jc w:val="center"/>
              <w:rPr>
                <w:rFonts w:ascii="Times New Roman Baltic" w:hAnsi="Times New Roman Baltic" w:cs="Times New Roman Baltic"/>
                <w:b/>
                <w:bCs/>
                <w:sz w:val="16"/>
                <w:szCs w:val="16"/>
              </w:rPr>
            </w:pPr>
          </w:p>
        </w:tc>
      </w:tr>
      <w:tr w:rsidR="00555F7A" w14:paraId="5957680F" w14:textId="77777777" w:rsidTr="0067157B">
        <w:trPr>
          <w:trHeight w:val="255"/>
        </w:trPr>
        <w:tc>
          <w:tcPr>
            <w:tcW w:w="975" w:type="dxa"/>
            <w:tcBorders>
              <w:top w:val="nil"/>
              <w:left w:val="nil"/>
              <w:bottom w:val="nil"/>
              <w:right w:val="nil"/>
            </w:tcBorders>
            <w:shd w:val="clear" w:color="auto" w:fill="auto"/>
            <w:noWrap/>
            <w:vAlign w:val="bottom"/>
            <w:hideMark/>
          </w:tcPr>
          <w:p w14:paraId="0E2C78E0" w14:textId="77777777" w:rsidR="00555F7A" w:rsidRDefault="00555F7A">
            <w:pPr>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5B25E6D1" w14:textId="77777777" w:rsidR="00555F7A" w:rsidRDefault="00555F7A">
            <w:pPr>
              <w:rPr>
                <w:rFonts w:ascii="Arial" w:hAnsi="Arial" w:cs="Arial"/>
                <w:sz w:val="20"/>
                <w:szCs w:val="20"/>
              </w:rPr>
            </w:pPr>
          </w:p>
        </w:tc>
        <w:tc>
          <w:tcPr>
            <w:tcW w:w="1044" w:type="dxa"/>
            <w:tcBorders>
              <w:top w:val="nil"/>
              <w:left w:val="nil"/>
              <w:bottom w:val="nil"/>
              <w:right w:val="nil"/>
            </w:tcBorders>
            <w:shd w:val="clear" w:color="auto" w:fill="auto"/>
            <w:noWrap/>
            <w:vAlign w:val="bottom"/>
            <w:hideMark/>
          </w:tcPr>
          <w:p w14:paraId="5814B7AA" w14:textId="77777777" w:rsidR="00555F7A" w:rsidRDefault="00555F7A">
            <w:pPr>
              <w:rPr>
                <w:rFonts w:ascii="Arial" w:hAnsi="Arial" w:cs="Arial"/>
                <w:sz w:val="20"/>
                <w:szCs w:val="20"/>
              </w:rPr>
            </w:pPr>
          </w:p>
        </w:tc>
        <w:tc>
          <w:tcPr>
            <w:tcW w:w="1028" w:type="dxa"/>
            <w:tcBorders>
              <w:top w:val="nil"/>
              <w:left w:val="nil"/>
              <w:bottom w:val="nil"/>
              <w:right w:val="nil"/>
            </w:tcBorders>
            <w:shd w:val="clear" w:color="auto" w:fill="auto"/>
            <w:noWrap/>
            <w:vAlign w:val="bottom"/>
            <w:hideMark/>
          </w:tcPr>
          <w:p w14:paraId="2DD6E97F" w14:textId="77777777" w:rsidR="00555F7A" w:rsidRDefault="00555F7A">
            <w:pPr>
              <w:rPr>
                <w:rFonts w:ascii="Arial" w:hAnsi="Arial" w:cs="Arial"/>
                <w:sz w:val="20"/>
                <w:szCs w:val="20"/>
              </w:rPr>
            </w:pPr>
          </w:p>
        </w:tc>
        <w:tc>
          <w:tcPr>
            <w:tcW w:w="1105" w:type="dxa"/>
            <w:tcBorders>
              <w:top w:val="nil"/>
              <w:left w:val="nil"/>
              <w:bottom w:val="nil"/>
              <w:right w:val="nil"/>
            </w:tcBorders>
            <w:shd w:val="clear" w:color="auto" w:fill="auto"/>
            <w:noWrap/>
            <w:vAlign w:val="bottom"/>
            <w:hideMark/>
          </w:tcPr>
          <w:p w14:paraId="28C886D4" w14:textId="77777777" w:rsidR="00555F7A" w:rsidRDefault="00555F7A">
            <w:pPr>
              <w:rPr>
                <w:rFonts w:ascii="Arial" w:hAnsi="Arial" w:cs="Arial"/>
                <w:sz w:val="20"/>
                <w:szCs w:val="20"/>
              </w:rPr>
            </w:pPr>
          </w:p>
        </w:tc>
        <w:tc>
          <w:tcPr>
            <w:tcW w:w="999" w:type="dxa"/>
            <w:tcBorders>
              <w:top w:val="nil"/>
              <w:left w:val="nil"/>
              <w:bottom w:val="nil"/>
              <w:right w:val="nil"/>
            </w:tcBorders>
            <w:shd w:val="clear" w:color="auto" w:fill="auto"/>
            <w:noWrap/>
            <w:vAlign w:val="bottom"/>
            <w:hideMark/>
          </w:tcPr>
          <w:p w14:paraId="2FE936C1" w14:textId="77777777" w:rsidR="00555F7A" w:rsidRDefault="00555F7A">
            <w:pPr>
              <w:rPr>
                <w:rFonts w:ascii="Arial" w:hAnsi="Arial" w:cs="Arial"/>
                <w:sz w:val="20"/>
                <w:szCs w:val="20"/>
              </w:rPr>
            </w:pPr>
          </w:p>
        </w:tc>
        <w:tc>
          <w:tcPr>
            <w:tcW w:w="1124" w:type="dxa"/>
            <w:tcBorders>
              <w:top w:val="nil"/>
              <w:left w:val="nil"/>
              <w:bottom w:val="nil"/>
              <w:right w:val="nil"/>
            </w:tcBorders>
            <w:shd w:val="clear" w:color="auto" w:fill="auto"/>
            <w:noWrap/>
            <w:vAlign w:val="bottom"/>
            <w:hideMark/>
          </w:tcPr>
          <w:p w14:paraId="20E64562" w14:textId="77777777" w:rsidR="00555F7A" w:rsidRDefault="00555F7A">
            <w:pPr>
              <w:rPr>
                <w:rFonts w:ascii="Arial" w:hAnsi="Arial" w:cs="Arial"/>
                <w:sz w:val="20"/>
                <w:szCs w:val="20"/>
              </w:rPr>
            </w:pPr>
          </w:p>
        </w:tc>
        <w:tc>
          <w:tcPr>
            <w:tcW w:w="751" w:type="dxa"/>
            <w:tcBorders>
              <w:top w:val="nil"/>
              <w:left w:val="nil"/>
              <w:bottom w:val="nil"/>
              <w:right w:val="nil"/>
            </w:tcBorders>
          </w:tcPr>
          <w:p w14:paraId="3D008E14" w14:textId="77777777" w:rsidR="00555F7A" w:rsidRDefault="00555F7A">
            <w:pPr>
              <w:rPr>
                <w:rFonts w:ascii="Arial" w:hAnsi="Arial" w:cs="Arial"/>
                <w:sz w:val="20"/>
                <w:szCs w:val="20"/>
              </w:rPr>
            </w:pPr>
          </w:p>
        </w:tc>
      </w:tr>
      <w:tr w:rsidR="00555F7A" w14:paraId="3B480DFC" w14:textId="77777777" w:rsidTr="00D56862">
        <w:trPr>
          <w:trHeight w:val="127"/>
        </w:trPr>
        <w:tc>
          <w:tcPr>
            <w:tcW w:w="975" w:type="dxa"/>
            <w:tcBorders>
              <w:top w:val="nil"/>
              <w:left w:val="nil"/>
              <w:bottom w:val="nil"/>
              <w:right w:val="nil"/>
            </w:tcBorders>
            <w:shd w:val="clear" w:color="auto" w:fill="auto"/>
            <w:noWrap/>
            <w:vAlign w:val="bottom"/>
            <w:hideMark/>
          </w:tcPr>
          <w:p w14:paraId="093FFCA4"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76CBD659" w14:textId="77777777" w:rsidR="00555F7A" w:rsidRDefault="00555F7A" w:rsidP="00F67775">
            <w:pPr>
              <w:spacing w:line="360" w:lineRule="auto"/>
              <w:rPr>
                <w:rFonts w:ascii="Arial" w:hAnsi="Arial" w:cs="Arial"/>
                <w:sz w:val="20"/>
                <w:szCs w:val="20"/>
              </w:rPr>
            </w:pPr>
            <w:r>
              <w:rPr>
                <w:rFonts w:ascii="Arial" w:hAnsi="Arial" w:cs="Arial"/>
                <w:sz w:val="20"/>
                <w:szCs w:val="20"/>
              </w:rPr>
              <w:t>IIN</w:t>
            </w:r>
          </w:p>
        </w:tc>
        <w:tc>
          <w:tcPr>
            <w:tcW w:w="1044" w:type="dxa"/>
            <w:tcBorders>
              <w:top w:val="nil"/>
              <w:left w:val="nil"/>
              <w:bottom w:val="nil"/>
              <w:right w:val="nil"/>
            </w:tcBorders>
            <w:shd w:val="clear" w:color="auto" w:fill="auto"/>
            <w:noWrap/>
            <w:vAlign w:val="bottom"/>
            <w:hideMark/>
          </w:tcPr>
          <w:p w14:paraId="04EB0C12" w14:textId="4DDA3133" w:rsidR="00555F7A" w:rsidRPr="00D56862" w:rsidRDefault="00D56862" w:rsidP="00F67775">
            <w:pPr>
              <w:spacing w:line="360" w:lineRule="auto"/>
              <w:jc w:val="right"/>
              <w:rPr>
                <w:rFonts w:ascii="Arial" w:hAnsi="Arial" w:cs="Arial"/>
                <w:sz w:val="18"/>
                <w:szCs w:val="18"/>
              </w:rPr>
            </w:pPr>
            <w:r w:rsidRPr="00D56862">
              <w:rPr>
                <w:rFonts w:ascii="Arial" w:hAnsi="Arial" w:cs="Arial"/>
                <w:sz w:val="18"/>
                <w:szCs w:val="18"/>
              </w:rPr>
              <w:t>767.10</w:t>
            </w:r>
          </w:p>
        </w:tc>
        <w:tc>
          <w:tcPr>
            <w:tcW w:w="1028" w:type="dxa"/>
            <w:tcBorders>
              <w:top w:val="nil"/>
              <w:left w:val="nil"/>
              <w:bottom w:val="nil"/>
              <w:right w:val="nil"/>
            </w:tcBorders>
            <w:shd w:val="clear" w:color="auto" w:fill="auto"/>
            <w:noWrap/>
            <w:vAlign w:val="bottom"/>
            <w:hideMark/>
          </w:tcPr>
          <w:p w14:paraId="483ACC34" w14:textId="34C7648B" w:rsidR="00555F7A" w:rsidRPr="00D56862" w:rsidRDefault="00D56862" w:rsidP="00D56862">
            <w:pPr>
              <w:spacing w:line="360" w:lineRule="auto"/>
              <w:jc w:val="right"/>
              <w:rPr>
                <w:rFonts w:ascii="Arial" w:hAnsi="Arial" w:cs="Arial"/>
                <w:sz w:val="18"/>
                <w:szCs w:val="18"/>
              </w:rPr>
            </w:pPr>
            <w:r w:rsidRPr="00D56862">
              <w:rPr>
                <w:rFonts w:ascii="Arial" w:hAnsi="Arial" w:cs="Arial"/>
                <w:sz w:val="18"/>
                <w:szCs w:val="18"/>
              </w:rPr>
              <w:t>8848.76</w:t>
            </w:r>
          </w:p>
        </w:tc>
        <w:tc>
          <w:tcPr>
            <w:tcW w:w="1105" w:type="dxa"/>
            <w:tcBorders>
              <w:top w:val="nil"/>
              <w:left w:val="nil"/>
              <w:bottom w:val="nil"/>
              <w:right w:val="nil"/>
            </w:tcBorders>
            <w:shd w:val="clear" w:color="auto" w:fill="auto"/>
            <w:noWrap/>
            <w:vAlign w:val="bottom"/>
            <w:hideMark/>
          </w:tcPr>
          <w:p w14:paraId="12B8D38A" w14:textId="33BA8A11" w:rsidR="00555F7A" w:rsidRPr="00D56862" w:rsidRDefault="00D56862" w:rsidP="00F67775">
            <w:pPr>
              <w:spacing w:line="360" w:lineRule="auto"/>
              <w:jc w:val="right"/>
              <w:rPr>
                <w:rFonts w:ascii="Arial" w:hAnsi="Arial" w:cs="Arial"/>
                <w:sz w:val="18"/>
                <w:szCs w:val="18"/>
              </w:rPr>
            </w:pPr>
            <w:r w:rsidRPr="00D56862">
              <w:rPr>
                <w:rFonts w:ascii="Arial" w:hAnsi="Arial" w:cs="Arial"/>
                <w:sz w:val="18"/>
                <w:szCs w:val="18"/>
              </w:rPr>
              <w:t>8819.40</w:t>
            </w:r>
          </w:p>
        </w:tc>
        <w:tc>
          <w:tcPr>
            <w:tcW w:w="999" w:type="dxa"/>
            <w:tcBorders>
              <w:top w:val="nil"/>
              <w:left w:val="nil"/>
              <w:bottom w:val="nil"/>
              <w:right w:val="nil"/>
            </w:tcBorders>
            <w:shd w:val="clear" w:color="auto" w:fill="auto"/>
            <w:noWrap/>
            <w:vAlign w:val="center"/>
            <w:hideMark/>
          </w:tcPr>
          <w:p w14:paraId="57981725" w14:textId="002B20C8" w:rsidR="00555F7A" w:rsidRPr="00D56862" w:rsidRDefault="00555F7A" w:rsidP="00D56862">
            <w:pPr>
              <w:spacing w:line="360" w:lineRule="auto"/>
              <w:jc w:val="right"/>
              <w:rPr>
                <w:rFonts w:ascii="Arial" w:hAnsi="Arial" w:cs="Arial"/>
                <w:sz w:val="18"/>
                <w:szCs w:val="18"/>
              </w:rPr>
            </w:pPr>
            <w:r w:rsidRPr="00D56862">
              <w:rPr>
                <w:rFonts w:ascii="Arial" w:hAnsi="Arial" w:cs="Arial"/>
                <w:sz w:val="18"/>
                <w:szCs w:val="18"/>
              </w:rPr>
              <w:t xml:space="preserve">      </w:t>
            </w:r>
            <w:r w:rsidR="00517235" w:rsidRPr="00D56862">
              <w:rPr>
                <w:rFonts w:ascii="Arial" w:hAnsi="Arial" w:cs="Arial"/>
                <w:sz w:val="18"/>
                <w:szCs w:val="18"/>
              </w:rPr>
              <w:t>0.</w:t>
            </w:r>
            <w:r w:rsidR="00D56862" w:rsidRPr="00D56862">
              <w:rPr>
                <w:rFonts w:ascii="Arial" w:hAnsi="Arial" w:cs="Arial"/>
                <w:sz w:val="18"/>
                <w:szCs w:val="18"/>
              </w:rPr>
              <w:t>30</w:t>
            </w:r>
          </w:p>
        </w:tc>
        <w:tc>
          <w:tcPr>
            <w:tcW w:w="1124" w:type="dxa"/>
            <w:tcBorders>
              <w:top w:val="nil"/>
              <w:left w:val="nil"/>
              <w:bottom w:val="nil"/>
              <w:right w:val="nil"/>
            </w:tcBorders>
            <w:shd w:val="clear" w:color="auto" w:fill="auto"/>
            <w:noWrap/>
            <w:vAlign w:val="bottom"/>
            <w:hideMark/>
          </w:tcPr>
          <w:p w14:paraId="00BCC142" w14:textId="270F6C1B" w:rsidR="00555F7A" w:rsidRPr="00D56862" w:rsidRDefault="00D56862" w:rsidP="00F67775">
            <w:pPr>
              <w:spacing w:line="360" w:lineRule="auto"/>
              <w:jc w:val="right"/>
              <w:rPr>
                <w:rFonts w:ascii="Arial" w:hAnsi="Arial" w:cs="Arial"/>
                <w:sz w:val="18"/>
                <w:szCs w:val="18"/>
              </w:rPr>
            </w:pPr>
            <w:r w:rsidRPr="00D56862">
              <w:rPr>
                <w:rFonts w:ascii="Arial" w:hAnsi="Arial" w:cs="Arial"/>
                <w:sz w:val="18"/>
                <w:szCs w:val="18"/>
              </w:rPr>
              <w:t>796.76</w:t>
            </w:r>
          </w:p>
        </w:tc>
        <w:tc>
          <w:tcPr>
            <w:tcW w:w="751" w:type="dxa"/>
            <w:tcBorders>
              <w:top w:val="nil"/>
              <w:left w:val="nil"/>
              <w:bottom w:val="nil"/>
              <w:right w:val="nil"/>
            </w:tcBorders>
          </w:tcPr>
          <w:p w14:paraId="644EBA25" w14:textId="77777777" w:rsidR="00555F7A" w:rsidRPr="00D56862" w:rsidRDefault="00555F7A" w:rsidP="00F67775">
            <w:pPr>
              <w:spacing w:line="360" w:lineRule="auto"/>
              <w:jc w:val="right"/>
              <w:rPr>
                <w:rFonts w:ascii="Arial" w:hAnsi="Arial" w:cs="Arial"/>
                <w:sz w:val="18"/>
                <w:szCs w:val="18"/>
              </w:rPr>
            </w:pPr>
          </w:p>
        </w:tc>
      </w:tr>
      <w:tr w:rsidR="00555F7A" w14:paraId="79D92E05" w14:textId="77777777" w:rsidTr="00D56862">
        <w:trPr>
          <w:trHeight w:val="255"/>
        </w:trPr>
        <w:tc>
          <w:tcPr>
            <w:tcW w:w="975" w:type="dxa"/>
            <w:tcBorders>
              <w:top w:val="nil"/>
              <w:left w:val="nil"/>
              <w:bottom w:val="nil"/>
              <w:right w:val="nil"/>
            </w:tcBorders>
            <w:shd w:val="clear" w:color="auto" w:fill="auto"/>
            <w:noWrap/>
            <w:vAlign w:val="bottom"/>
          </w:tcPr>
          <w:p w14:paraId="564D5B1B"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tcPr>
          <w:p w14:paraId="70ACFD7D" w14:textId="77777777" w:rsidR="00555F7A" w:rsidRDefault="00555F7A" w:rsidP="00F67775">
            <w:pPr>
              <w:spacing w:line="360" w:lineRule="auto"/>
              <w:rPr>
                <w:rFonts w:ascii="Arial" w:hAnsi="Arial" w:cs="Arial"/>
                <w:sz w:val="20"/>
                <w:szCs w:val="20"/>
              </w:rPr>
            </w:pPr>
            <w:r>
              <w:rPr>
                <w:rFonts w:ascii="Arial" w:hAnsi="Arial" w:cs="Arial"/>
                <w:sz w:val="20"/>
                <w:szCs w:val="20"/>
              </w:rPr>
              <w:t>VSAOI</w:t>
            </w:r>
          </w:p>
        </w:tc>
        <w:tc>
          <w:tcPr>
            <w:tcW w:w="1044" w:type="dxa"/>
            <w:tcBorders>
              <w:top w:val="nil"/>
              <w:left w:val="nil"/>
              <w:bottom w:val="nil"/>
              <w:right w:val="nil"/>
            </w:tcBorders>
            <w:shd w:val="clear" w:color="auto" w:fill="auto"/>
            <w:noWrap/>
            <w:vAlign w:val="bottom"/>
          </w:tcPr>
          <w:p w14:paraId="378586B8" w14:textId="402BB8ED" w:rsidR="00555F7A" w:rsidRPr="00D56862" w:rsidRDefault="00D56862" w:rsidP="00F67775">
            <w:pPr>
              <w:spacing w:line="360" w:lineRule="auto"/>
              <w:jc w:val="right"/>
              <w:rPr>
                <w:rFonts w:ascii="Arial" w:hAnsi="Arial" w:cs="Arial"/>
                <w:sz w:val="18"/>
                <w:szCs w:val="18"/>
              </w:rPr>
            </w:pPr>
            <w:r w:rsidRPr="00D56862">
              <w:rPr>
                <w:rFonts w:ascii="Arial" w:hAnsi="Arial" w:cs="Arial"/>
                <w:sz w:val="18"/>
                <w:szCs w:val="18"/>
              </w:rPr>
              <w:t>1829.56</w:t>
            </w:r>
          </w:p>
        </w:tc>
        <w:tc>
          <w:tcPr>
            <w:tcW w:w="1028" w:type="dxa"/>
            <w:tcBorders>
              <w:top w:val="nil"/>
              <w:left w:val="nil"/>
              <w:bottom w:val="nil"/>
              <w:right w:val="nil"/>
            </w:tcBorders>
            <w:shd w:val="clear" w:color="auto" w:fill="auto"/>
            <w:noWrap/>
            <w:vAlign w:val="bottom"/>
          </w:tcPr>
          <w:p w14:paraId="188E0050" w14:textId="10BCBDF5" w:rsidR="00555F7A" w:rsidRPr="00D56862" w:rsidRDefault="00D56862" w:rsidP="00517235">
            <w:pPr>
              <w:spacing w:line="360" w:lineRule="auto"/>
              <w:jc w:val="right"/>
              <w:rPr>
                <w:rFonts w:ascii="Arial" w:hAnsi="Arial" w:cs="Arial"/>
                <w:sz w:val="18"/>
                <w:szCs w:val="18"/>
              </w:rPr>
            </w:pPr>
            <w:r w:rsidRPr="00D56862">
              <w:rPr>
                <w:rFonts w:ascii="Arial" w:hAnsi="Arial" w:cs="Arial"/>
                <w:sz w:val="18"/>
                <w:szCs w:val="18"/>
              </w:rPr>
              <w:t>20491.10</w:t>
            </w:r>
          </w:p>
        </w:tc>
        <w:tc>
          <w:tcPr>
            <w:tcW w:w="1105" w:type="dxa"/>
            <w:tcBorders>
              <w:top w:val="nil"/>
              <w:left w:val="nil"/>
              <w:bottom w:val="nil"/>
              <w:right w:val="nil"/>
            </w:tcBorders>
            <w:shd w:val="clear" w:color="auto" w:fill="auto"/>
            <w:noWrap/>
            <w:vAlign w:val="bottom"/>
          </w:tcPr>
          <w:p w14:paraId="1AAEAAC5" w14:textId="274137D8" w:rsidR="00555F7A" w:rsidRPr="00D56862" w:rsidRDefault="00D56862" w:rsidP="00F67775">
            <w:pPr>
              <w:spacing w:line="360" w:lineRule="auto"/>
              <w:jc w:val="right"/>
              <w:rPr>
                <w:rFonts w:ascii="Arial" w:hAnsi="Arial" w:cs="Arial"/>
                <w:sz w:val="18"/>
                <w:szCs w:val="18"/>
              </w:rPr>
            </w:pPr>
            <w:r>
              <w:rPr>
                <w:rFonts w:ascii="Arial" w:hAnsi="Arial" w:cs="Arial"/>
                <w:sz w:val="18"/>
                <w:szCs w:val="18"/>
              </w:rPr>
              <w:t>20467.92</w:t>
            </w:r>
          </w:p>
        </w:tc>
        <w:tc>
          <w:tcPr>
            <w:tcW w:w="999" w:type="dxa"/>
            <w:tcBorders>
              <w:top w:val="nil"/>
              <w:left w:val="nil"/>
              <w:bottom w:val="nil"/>
              <w:right w:val="nil"/>
            </w:tcBorders>
            <w:shd w:val="clear" w:color="auto" w:fill="auto"/>
            <w:noWrap/>
            <w:vAlign w:val="center"/>
          </w:tcPr>
          <w:p w14:paraId="39DA19C3" w14:textId="77777777" w:rsidR="00555F7A" w:rsidRPr="00D56862" w:rsidRDefault="00555F7A" w:rsidP="00D56862">
            <w:pPr>
              <w:spacing w:line="360" w:lineRule="auto"/>
              <w:jc w:val="right"/>
              <w:rPr>
                <w:rFonts w:ascii="Arial" w:hAnsi="Arial" w:cs="Arial"/>
                <w:sz w:val="18"/>
                <w:szCs w:val="18"/>
              </w:rPr>
            </w:pPr>
            <w:r w:rsidRPr="00D56862">
              <w:rPr>
                <w:rFonts w:ascii="Arial" w:hAnsi="Arial" w:cs="Arial"/>
                <w:sz w:val="18"/>
                <w:szCs w:val="18"/>
              </w:rPr>
              <w:t xml:space="preserve">      0</w:t>
            </w:r>
          </w:p>
        </w:tc>
        <w:tc>
          <w:tcPr>
            <w:tcW w:w="1124" w:type="dxa"/>
            <w:tcBorders>
              <w:top w:val="nil"/>
              <w:left w:val="nil"/>
              <w:bottom w:val="nil"/>
              <w:right w:val="nil"/>
            </w:tcBorders>
            <w:shd w:val="clear" w:color="auto" w:fill="auto"/>
            <w:noWrap/>
            <w:vAlign w:val="bottom"/>
          </w:tcPr>
          <w:p w14:paraId="7F1B31A4" w14:textId="2F6C08FB" w:rsidR="00555F7A" w:rsidRPr="00D56862" w:rsidRDefault="00D56862" w:rsidP="00F67775">
            <w:pPr>
              <w:spacing w:line="360" w:lineRule="auto"/>
              <w:jc w:val="right"/>
              <w:rPr>
                <w:rFonts w:ascii="Arial" w:hAnsi="Arial" w:cs="Arial"/>
                <w:sz w:val="18"/>
                <w:szCs w:val="18"/>
              </w:rPr>
            </w:pPr>
            <w:r>
              <w:rPr>
                <w:rFonts w:ascii="Arial" w:hAnsi="Arial" w:cs="Arial"/>
                <w:sz w:val="18"/>
                <w:szCs w:val="18"/>
              </w:rPr>
              <w:t>1852.74</w:t>
            </w:r>
          </w:p>
        </w:tc>
        <w:tc>
          <w:tcPr>
            <w:tcW w:w="751" w:type="dxa"/>
            <w:tcBorders>
              <w:top w:val="nil"/>
              <w:left w:val="nil"/>
              <w:bottom w:val="nil"/>
              <w:right w:val="nil"/>
            </w:tcBorders>
          </w:tcPr>
          <w:p w14:paraId="514C5EAF" w14:textId="77777777" w:rsidR="00555F7A" w:rsidRPr="00D56862" w:rsidRDefault="00555F7A" w:rsidP="00F67775">
            <w:pPr>
              <w:spacing w:line="360" w:lineRule="auto"/>
              <w:jc w:val="right"/>
              <w:rPr>
                <w:rFonts w:ascii="Arial" w:hAnsi="Arial" w:cs="Arial"/>
                <w:sz w:val="18"/>
                <w:szCs w:val="18"/>
              </w:rPr>
            </w:pPr>
          </w:p>
        </w:tc>
      </w:tr>
      <w:tr w:rsidR="00555F7A" w14:paraId="13F23F05" w14:textId="77777777" w:rsidTr="00D56862">
        <w:trPr>
          <w:trHeight w:val="255"/>
        </w:trPr>
        <w:tc>
          <w:tcPr>
            <w:tcW w:w="975" w:type="dxa"/>
            <w:tcBorders>
              <w:top w:val="nil"/>
              <w:left w:val="nil"/>
              <w:bottom w:val="nil"/>
              <w:right w:val="nil"/>
            </w:tcBorders>
            <w:shd w:val="clear" w:color="auto" w:fill="auto"/>
            <w:noWrap/>
            <w:vAlign w:val="bottom"/>
          </w:tcPr>
          <w:p w14:paraId="1BC77CD7"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tcPr>
          <w:p w14:paraId="4F0D03DE" w14:textId="77777777" w:rsidR="00555F7A" w:rsidRDefault="00555F7A" w:rsidP="00F67775">
            <w:pPr>
              <w:spacing w:line="360" w:lineRule="auto"/>
              <w:rPr>
                <w:rFonts w:ascii="Arial" w:hAnsi="Arial" w:cs="Arial"/>
                <w:sz w:val="20"/>
                <w:szCs w:val="20"/>
              </w:rPr>
            </w:pPr>
            <w:r>
              <w:rPr>
                <w:rFonts w:ascii="Arial" w:hAnsi="Arial" w:cs="Arial"/>
                <w:sz w:val="20"/>
                <w:szCs w:val="20"/>
              </w:rPr>
              <w:t>URVN</w:t>
            </w:r>
          </w:p>
        </w:tc>
        <w:tc>
          <w:tcPr>
            <w:tcW w:w="1044" w:type="dxa"/>
            <w:tcBorders>
              <w:top w:val="nil"/>
              <w:left w:val="nil"/>
              <w:bottom w:val="nil"/>
              <w:right w:val="nil"/>
            </w:tcBorders>
            <w:shd w:val="clear" w:color="auto" w:fill="auto"/>
            <w:noWrap/>
            <w:vAlign w:val="bottom"/>
          </w:tcPr>
          <w:p w14:paraId="415A4B97" w14:textId="1AE4480D" w:rsidR="00555F7A" w:rsidRPr="00D56862" w:rsidRDefault="00D56862" w:rsidP="0067157B">
            <w:pPr>
              <w:spacing w:line="360" w:lineRule="auto"/>
              <w:jc w:val="right"/>
              <w:rPr>
                <w:rFonts w:ascii="Arial" w:hAnsi="Arial" w:cs="Arial"/>
                <w:sz w:val="18"/>
                <w:szCs w:val="18"/>
              </w:rPr>
            </w:pPr>
            <w:r w:rsidRPr="00D56862">
              <w:rPr>
                <w:rFonts w:ascii="Arial" w:hAnsi="Arial" w:cs="Arial"/>
                <w:sz w:val="18"/>
                <w:szCs w:val="18"/>
              </w:rPr>
              <w:t>1.80</w:t>
            </w:r>
          </w:p>
        </w:tc>
        <w:tc>
          <w:tcPr>
            <w:tcW w:w="1028" w:type="dxa"/>
            <w:tcBorders>
              <w:top w:val="nil"/>
              <w:left w:val="nil"/>
              <w:bottom w:val="nil"/>
              <w:right w:val="nil"/>
            </w:tcBorders>
            <w:shd w:val="clear" w:color="auto" w:fill="auto"/>
            <w:noWrap/>
            <w:vAlign w:val="bottom"/>
          </w:tcPr>
          <w:p w14:paraId="4012C7EE" w14:textId="0D9E0FE9" w:rsidR="00555F7A" w:rsidRPr="00D56862" w:rsidRDefault="00517235" w:rsidP="00D56862">
            <w:pPr>
              <w:spacing w:line="360" w:lineRule="auto"/>
              <w:jc w:val="right"/>
              <w:rPr>
                <w:rFonts w:ascii="Arial" w:hAnsi="Arial" w:cs="Arial"/>
                <w:sz w:val="18"/>
                <w:szCs w:val="18"/>
              </w:rPr>
            </w:pPr>
            <w:r w:rsidRPr="00D56862">
              <w:rPr>
                <w:rFonts w:ascii="Arial" w:hAnsi="Arial" w:cs="Arial"/>
                <w:sz w:val="18"/>
                <w:szCs w:val="18"/>
              </w:rPr>
              <w:t>25.</w:t>
            </w:r>
            <w:r w:rsidR="00D56862">
              <w:rPr>
                <w:rFonts w:ascii="Arial" w:hAnsi="Arial" w:cs="Arial"/>
                <w:sz w:val="18"/>
                <w:szCs w:val="18"/>
              </w:rPr>
              <w:t>92</w:t>
            </w:r>
          </w:p>
        </w:tc>
        <w:tc>
          <w:tcPr>
            <w:tcW w:w="1105" w:type="dxa"/>
            <w:tcBorders>
              <w:top w:val="nil"/>
              <w:left w:val="nil"/>
              <w:bottom w:val="nil"/>
              <w:right w:val="nil"/>
            </w:tcBorders>
            <w:shd w:val="clear" w:color="auto" w:fill="auto"/>
            <w:noWrap/>
            <w:vAlign w:val="bottom"/>
          </w:tcPr>
          <w:p w14:paraId="2B8CDAC4" w14:textId="222C4AD9" w:rsidR="00555F7A" w:rsidRPr="00D56862" w:rsidRDefault="00D56862" w:rsidP="00F67775">
            <w:pPr>
              <w:spacing w:line="360" w:lineRule="auto"/>
              <w:jc w:val="right"/>
              <w:rPr>
                <w:rFonts w:ascii="Arial" w:hAnsi="Arial" w:cs="Arial"/>
                <w:sz w:val="18"/>
                <w:szCs w:val="18"/>
              </w:rPr>
            </w:pPr>
            <w:r>
              <w:rPr>
                <w:rFonts w:ascii="Arial" w:hAnsi="Arial" w:cs="Arial"/>
                <w:sz w:val="18"/>
                <w:szCs w:val="18"/>
              </w:rPr>
              <w:t>25.92</w:t>
            </w:r>
          </w:p>
        </w:tc>
        <w:tc>
          <w:tcPr>
            <w:tcW w:w="999" w:type="dxa"/>
            <w:tcBorders>
              <w:top w:val="nil"/>
              <w:left w:val="nil"/>
              <w:bottom w:val="nil"/>
              <w:right w:val="nil"/>
            </w:tcBorders>
            <w:shd w:val="clear" w:color="auto" w:fill="auto"/>
            <w:noWrap/>
            <w:vAlign w:val="center"/>
          </w:tcPr>
          <w:p w14:paraId="55B15ADB" w14:textId="77777777" w:rsidR="00555F7A" w:rsidRPr="00D56862" w:rsidRDefault="00555F7A" w:rsidP="00D56862">
            <w:pPr>
              <w:spacing w:line="360" w:lineRule="auto"/>
              <w:jc w:val="right"/>
              <w:rPr>
                <w:rFonts w:ascii="Arial" w:hAnsi="Arial" w:cs="Arial"/>
                <w:sz w:val="18"/>
                <w:szCs w:val="18"/>
              </w:rPr>
            </w:pPr>
            <w:r w:rsidRPr="00D56862">
              <w:rPr>
                <w:rFonts w:ascii="Arial" w:hAnsi="Arial" w:cs="Arial"/>
                <w:sz w:val="18"/>
                <w:szCs w:val="18"/>
              </w:rPr>
              <w:t xml:space="preserve">      0</w:t>
            </w:r>
          </w:p>
        </w:tc>
        <w:tc>
          <w:tcPr>
            <w:tcW w:w="1124" w:type="dxa"/>
            <w:tcBorders>
              <w:top w:val="nil"/>
              <w:left w:val="nil"/>
              <w:bottom w:val="nil"/>
              <w:right w:val="nil"/>
            </w:tcBorders>
            <w:shd w:val="clear" w:color="auto" w:fill="auto"/>
            <w:noWrap/>
            <w:vAlign w:val="bottom"/>
          </w:tcPr>
          <w:p w14:paraId="0FF7729B" w14:textId="282D465F" w:rsidR="00555F7A" w:rsidRPr="00D56862" w:rsidRDefault="00517235" w:rsidP="00F67775">
            <w:pPr>
              <w:spacing w:line="360" w:lineRule="auto"/>
              <w:jc w:val="right"/>
              <w:rPr>
                <w:rFonts w:ascii="Arial" w:hAnsi="Arial" w:cs="Arial"/>
                <w:sz w:val="18"/>
                <w:szCs w:val="18"/>
              </w:rPr>
            </w:pPr>
            <w:r w:rsidRPr="00D56862">
              <w:rPr>
                <w:rFonts w:ascii="Arial" w:hAnsi="Arial" w:cs="Arial"/>
                <w:sz w:val="18"/>
                <w:szCs w:val="18"/>
              </w:rPr>
              <w:t>1.80</w:t>
            </w:r>
          </w:p>
        </w:tc>
        <w:tc>
          <w:tcPr>
            <w:tcW w:w="751" w:type="dxa"/>
            <w:tcBorders>
              <w:top w:val="nil"/>
              <w:left w:val="nil"/>
              <w:bottom w:val="nil"/>
              <w:right w:val="nil"/>
            </w:tcBorders>
          </w:tcPr>
          <w:p w14:paraId="22F45F21" w14:textId="77777777" w:rsidR="00555F7A" w:rsidRPr="00D56862" w:rsidRDefault="00555F7A" w:rsidP="00F67775">
            <w:pPr>
              <w:spacing w:line="360" w:lineRule="auto"/>
              <w:jc w:val="right"/>
              <w:rPr>
                <w:rFonts w:ascii="Arial" w:hAnsi="Arial" w:cs="Arial"/>
                <w:sz w:val="18"/>
                <w:szCs w:val="18"/>
              </w:rPr>
            </w:pPr>
          </w:p>
        </w:tc>
      </w:tr>
      <w:tr w:rsidR="00555F7A" w14:paraId="3E07E515" w14:textId="77777777" w:rsidTr="00D56862">
        <w:trPr>
          <w:trHeight w:val="376"/>
        </w:trPr>
        <w:tc>
          <w:tcPr>
            <w:tcW w:w="975" w:type="dxa"/>
            <w:tcBorders>
              <w:top w:val="nil"/>
              <w:left w:val="nil"/>
              <w:bottom w:val="nil"/>
              <w:right w:val="nil"/>
            </w:tcBorders>
            <w:shd w:val="clear" w:color="auto" w:fill="auto"/>
            <w:noWrap/>
            <w:vAlign w:val="bottom"/>
            <w:hideMark/>
          </w:tcPr>
          <w:p w14:paraId="4F6867F9"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7369AE65" w14:textId="77777777" w:rsidR="00555F7A" w:rsidRDefault="00555F7A" w:rsidP="00F67775">
            <w:pPr>
              <w:spacing w:line="360" w:lineRule="auto"/>
              <w:rPr>
                <w:rFonts w:ascii="Arial" w:hAnsi="Arial" w:cs="Arial"/>
                <w:sz w:val="20"/>
                <w:szCs w:val="20"/>
              </w:rPr>
            </w:pPr>
            <w:r>
              <w:rPr>
                <w:rFonts w:ascii="Arial" w:hAnsi="Arial" w:cs="Arial"/>
                <w:sz w:val="20"/>
                <w:szCs w:val="20"/>
              </w:rPr>
              <w:t>PVN</w:t>
            </w:r>
          </w:p>
        </w:tc>
        <w:tc>
          <w:tcPr>
            <w:tcW w:w="1044" w:type="dxa"/>
            <w:tcBorders>
              <w:top w:val="nil"/>
              <w:left w:val="nil"/>
              <w:bottom w:val="nil"/>
              <w:right w:val="nil"/>
            </w:tcBorders>
            <w:shd w:val="clear" w:color="auto" w:fill="auto"/>
            <w:noWrap/>
            <w:vAlign w:val="bottom"/>
            <w:hideMark/>
          </w:tcPr>
          <w:p w14:paraId="38544AF5" w14:textId="7D382C1F" w:rsidR="00555F7A" w:rsidRPr="00D56862" w:rsidRDefault="00D56862" w:rsidP="00517235">
            <w:pPr>
              <w:spacing w:line="360" w:lineRule="auto"/>
              <w:jc w:val="right"/>
              <w:rPr>
                <w:rFonts w:ascii="Arial" w:hAnsi="Arial" w:cs="Arial"/>
                <w:sz w:val="18"/>
                <w:szCs w:val="18"/>
              </w:rPr>
            </w:pPr>
            <w:r w:rsidRPr="00D56862">
              <w:rPr>
                <w:rFonts w:ascii="Arial" w:hAnsi="Arial" w:cs="Arial"/>
                <w:sz w:val="18"/>
                <w:szCs w:val="18"/>
              </w:rPr>
              <w:t>4.45</w:t>
            </w:r>
          </w:p>
        </w:tc>
        <w:tc>
          <w:tcPr>
            <w:tcW w:w="1028" w:type="dxa"/>
            <w:tcBorders>
              <w:top w:val="nil"/>
              <w:left w:val="nil"/>
              <w:bottom w:val="nil"/>
              <w:right w:val="nil"/>
            </w:tcBorders>
            <w:shd w:val="clear" w:color="auto" w:fill="auto"/>
            <w:noWrap/>
            <w:vAlign w:val="bottom"/>
            <w:hideMark/>
          </w:tcPr>
          <w:p w14:paraId="14CC72FF" w14:textId="6B82EBFE" w:rsidR="00555F7A" w:rsidRPr="00D56862" w:rsidRDefault="00D56862" w:rsidP="00AA0FC0">
            <w:pPr>
              <w:spacing w:line="360" w:lineRule="auto"/>
              <w:jc w:val="right"/>
              <w:rPr>
                <w:rFonts w:ascii="Arial" w:hAnsi="Arial" w:cs="Arial"/>
                <w:sz w:val="18"/>
                <w:szCs w:val="18"/>
              </w:rPr>
            </w:pPr>
            <w:r>
              <w:rPr>
                <w:rFonts w:ascii="Arial" w:hAnsi="Arial" w:cs="Arial"/>
                <w:sz w:val="18"/>
                <w:szCs w:val="18"/>
              </w:rPr>
              <w:t>0</w:t>
            </w:r>
          </w:p>
        </w:tc>
        <w:tc>
          <w:tcPr>
            <w:tcW w:w="1105" w:type="dxa"/>
            <w:tcBorders>
              <w:top w:val="nil"/>
              <w:left w:val="nil"/>
              <w:bottom w:val="nil"/>
              <w:right w:val="nil"/>
            </w:tcBorders>
            <w:shd w:val="clear" w:color="auto" w:fill="auto"/>
            <w:noWrap/>
            <w:vAlign w:val="bottom"/>
            <w:hideMark/>
          </w:tcPr>
          <w:p w14:paraId="026459E3" w14:textId="763BB9BD" w:rsidR="00555F7A" w:rsidRPr="00D56862" w:rsidRDefault="00D56862" w:rsidP="005C5DFF">
            <w:pPr>
              <w:spacing w:line="360" w:lineRule="auto"/>
              <w:jc w:val="right"/>
              <w:rPr>
                <w:rFonts w:ascii="Arial" w:hAnsi="Arial" w:cs="Arial"/>
                <w:sz w:val="18"/>
                <w:szCs w:val="18"/>
              </w:rPr>
            </w:pPr>
            <w:r>
              <w:rPr>
                <w:rFonts w:ascii="Arial" w:hAnsi="Arial" w:cs="Arial"/>
                <w:sz w:val="18"/>
                <w:szCs w:val="18"/>
              </w:rPr>
              <w:t>0</w:t>
            </w:r>
          </w:p>
        </w:tc>
        <w:tc>
          <w:tcPr>
            <w:tcW w:w="999" w:type="dxa"/>
            <w:tcBorders>
              <w:top w:val="nil"/>
              <w:left w:val="nil"/>
              <w:bottom w:val="nil"/>
              <w:right w:val="nil"/>
            </w:tcBorders>
            <w:shd w:val="clear" w:color="auto" w:fill="auto"/>
            <w:noWrap/>
            <w:vAlign w:val="center"/>
            <w:hideMark/>
          </w:tcPr>
          <w:p w14:paraId="5ED9043F" w14:textId="0D186F02" w:rsidR="00555F7A" w:rsidRPr="00D56862" w:rsidRDefault="00D56862" w:rsidP="00D56862">
            <w:pPr>
              <w:spacing w:line="360" w:lineRule="auto"/>
              <w:jc w:val="right"/>
              <w:rPr>
                <w:rFonts w:ascii="Arial" w:hAnsi="Arial" w:cs="Arial"/>
                <w:sz w:val="18"/>
                <w:szCs w:val="18"/>
              </w:rPr>
            </w:pPr>
            <w:r>
              <w:rPr>
                <w:rFonts w:ascii="Arial" w:hAnsi="Arial" w:cs="Arial"/>
                <w:sz w:val="18"/>
                <w:szCs w:val="18"/>
              </w:rPr>
              <w:t>0.82</w:t>
            </w:r>
          </w:p>
        </w:tc>
        <w:tc>
          <w:tcPr>
            <w:tcW w:w="1124" w:type="dxa"/>
            <w:tcBorders>
              <w:top w:val="nil"/>
              <w:left w:val="nil"/>
              <w:bottom w:val="nil"/>
              <w:right w:val="nil"/>
            </w:tcBorders>
            <w:shd w:val="clear" w:color="auto" w:fill="auto"/>
            <w:noWrap/>
            <w:vAlign w:val="bottom"/>
          </w:tcPr>
          <w:p w14:paraId="4684DA3A" w14:textId="699228F8" w:rsidR="00555F7A" w:rsidRPr="00D56862" w:rsidRDefault="00D56862" w:rsidP="00EE750B">
            <w:pPr>
              <w:spacing w:line="360" w:lineRule="auto"/>
              <w:jc w:val="right"/>
              <w:rPr>
                <w:rFonts w:ascii="Arial" w:hAnsi="Arial" w:cs="Arial"/>
                <w:sz w:val="18"/>
                <w:szCs w:val="18"/>
              </w:rPr>
            </w:pPr>
            <w:r>
              <w:rPr>
                <w:rFonts w:ascii="Arial" w:hAnsi="Arial" w:cs="Arial"/>
                <w:sz w:val="18"/>
                <w:szCs w:val="18"/>
              </w:rPr>
              <w:t>5.27</w:t>
            </w:r>
          </w:p>
        </w:tc>
        <w:tc>
          <w:tcPr>
            <w:tcW w:w="751" w:type="dxa"/>
            <w:tcBorders>
              <w:top w:val="nil"/>
              <w:left w:val="nil"/>
              <w:bottom w:val="nil"/>
              <w:right w:val="nil"/>
            </w:tcBorders>
          </w:tcPr>
          <w:p w14:paraId="71B4BEC8" w14:textId="77777777" w:rsidR="00555F7A" w:rsidRPr="00D56862" w:rsidRDefault="00555F7A" w:rsidP="00F67775">
            <w:pPr>
              <w:spacing w:line="360" w:lineRule="auto"/>
              <w:rPr>
                <w:rFonts w:ascii="Arial" w:hAnsi="Arial" w:cs="Arial"/>
                <w:sz w:val="18"/>
                <w:szCs w:val="18"/>
              </w:rPr>
            </w:pPr>
          </w:p>
        </w:tc>
      </w:tr>
      <w:tr w:rsidR="00555F7A" w14:paraId="0B2A3B85" w14:textId="77777777" w:rsidTr="0067157B">
        <w:trPr>
          <w:trHeight w:val="270"/>
        </w:trPr>
        <w:tc>
          <w:tcPr>
            <w:tcW w:w="975" w:type="dxa"/>
            <w:tcBorders>
              <w:top w:val="nil"/>
              <w:left w:val="nil"/>
              <w:bottom w:val="nil"/>
              <w:right w:val="nil"/>
            </w:tcBorders>
            <w:shd w:val="clear" w:color="auto" w:fill="auto"/>
            <w:noWrap/>
            <w:vAlign w:val="bottom"/>
            <w:hideMark/>
          </w:tcPr>
          <w:p w14:paraId="4FEC3C28"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34CCA917" w14:textId="77777777" w:rsidR="00555F7A" w:rsidRDefault="00555F7A" w:rsidP="00F67775">
            <w:pPr>
              <w:spacing w:line="360" w:lineRule="auto"/>
              <w:jc w:val="right"/>
              <w:rPr>
                <w:rFonts w:ascii="Arial" w:hAnsi="Arial" w:cs="Arial"/>
                <w:sz w:val="20"/>
                <w:szCs w:val="20"/>
              </w:rPr>
            </w:pPr>
            <w:r>
              <w:rPr>
                <w:rFonts w:ascii="Arial" w:hAnsi="Arial" w:cs="Arial"/>
                <w:sz w:val="20"/>
                <w:szCs w:val="20"/>
              </w:rPr>
              <w:t>Kopā:</w:t>
            </w:r>
          </w:p>
        </w:tc>
        <w:tc>
          <w:tcPr>
            <w:tcW w:w="1044" w:type="dxa"/>
            <w:tcBorders>
              <w:top w:val="nil"/>
              <w:left w:val="nil"/>
              <w:bottom w:val="nil"/>
              <w:right w:val="nil"/>
            </w:tcBorders>
            <w:shd w:val="clear" w:color="auto" w:fill="auto"/>
            <w:noWrap/>
            <w:vAlign w:val="bottom"/>
            <w:hideMark/>
          </w:tcPr>
          <w:p w14:paraId="2A7FBA0A" w14:textId="2E9BCCF5" w:rsidR="00555F7A" w:rsidRPr="00D56862" w:rsidRDefault="00D56862" w:rsidP="0067157B">
            <w:pPr>
              <w:spacing w:line="360" w:lineRule="auto"/>
              <w:jc w:val="right"/>
              <w:rPr>
                <w:rFonts w:ascii="Arial" w:hAnsi="Arial" w:cs="Arial"/>
                <w:sz w:val="18"/>
                <w:szCs w:val="18"/>
              </w:rPr>
            </w:pPr>
            <w:r w:rsidRPr="00D56862">
              <w:rPr>
                <w:rFonts w:ascii="Arial" w:hAnsi="Arial" w:cs="Arial"/>
                <w:sz w:val="18"/>
                <w:szCs w:val="18"/>
              </w:rPr>
              <w:t>2602.91</w:t>
            </w:r>
          </w:p>
        </w:tc>
        <w:tc>
          <w:tcPr>
            <w:tcW w:w="1028" w:type="dxa"/>
            <w:tcBorders>
              <w:top w:val="nil"/>
              <w:left w:val="nil"/>
              <w:bottom w:val="nil"/>
              <w:right w:val="nil"/>
            </w:tcBorders>
            <w:shd w:val="clear" w:color="auto" w:fill="auto"/>
            <w:noWrap/>
            <w:vAlign w:val="center"/>
            <w:hideMark/>
          </w:tcPr>
          <w:p w14:paraId="0110CD94" w14:textId="77777777" w:rsidR="00555F7A" w:rsidRPr="00D56862" w:rsidRDefault="00555F7A" w:rsidP="00F67775">
            <w:pPr>
              <w:spacing w:line="360" w:lineRule="auto"/>
              <w:jc w:val="center"/>
              <w:rPr>
                <w:rFonts w:ascii="Arial" w:hAnsi="Arial" w:cs="Arial"/>
                <w:sz w:val="18"/>
                <w:szCs w:val="18"/>
              </w:rPr>
            </w:pPr>
            <w:r w:rsidRPr="00D56862">
              <w:rPr>
                <w:rFonts w:ascii="Arial" w:hAnsi="Arial" w:cs="Arial"/>
                <w:sz w:val="18"/>
                <w:szCs w:val="18"/>
              </w:rPr>
              <w:t>x</w:t>
            </w:r>
          </w:p>
        </w:tc>
        <w:tc>
          <w:tcPr>
            <w:tcW w:w="1105" w:type="dxa"/>
            <w:tcBorders>
              <w:top w:val="nil"/>
              <w:left w:val="nil"/>
              <w:bottom w:val="nil"/>
              <w:right w:val="nil"/>
            </w:tcBorders>
            <w:shd w:val="clear" w:color="auto" w:fill="auto"/>
            <w:noWrap/>
            <w:vAlign w:val="center"/>
            <w:hideMark/>
          </w:tcPr>
          <w:p w14:paraId="7CAB663A" w14:textId="77777777" w:rsidR="00555F7A" w:rsidRPr="00D56862" w:rsidRDefault="00555F7A" w:rsidP="00F67775">
            <w:pPr>
              <w:spacing w:line="360" w:lineRule="auto"/>
              <w:jc w:val="center"/>
              <w:rPr>
                <w:rFonts w:ascii="Arial" w:hAnsi="Arial" w:cs="Arial"/>
                <w:sz w:val="18"/>
                <w:szCs w:val="18"/>
              </w:rPr>
            </w:pPr>
            <w:r w:rsidRPr="00D56862">
              <w:rPr>
                <w:rFonts w:ascii="Arial" w:hAnsi="Arial" w:cs="Arial"/>
                <w:sz w:val="18"/>
                <w:szCs w:val="18"/>
              </w:rPr>
              <w:t>x</w:t>
            </w:r>
          </w:p>
        </w:tc>
        <w:tc>
          <w:tcPr>
            <w:tcW w:w="999" w:type="dxa"/>
            <w:tcBorders>
              <w:top w:val="nil"/>
              <w:left w:val="nil"/>
              <w:bottom w:val="nil"/>
              <w:right w:val="nil"/>
            </w:tcBorders>
            <w:shd w:val="clear" w:color="auto" w:fill="auto"/>
            <w:noWrap/>
            <w:vAlign w:val="center"/>
            <w:hideMark/>
          </w:tcPr>
          <w:p w14:paraId="567DB981" w14:textId="77777777" w:rsidR="00555F7A" w:rsidRPr="00D56862" w:rsidRDefault="00555F7A" w:rsidP="00F67775">
            <w:pPr>
              <w:spacing w:line="360" w:lineRule="auto"/>
              <w:jc w:val="center"/>
              <w:rPr>
                <w:rFonts w:ascii="Arial" w:hAnsi="Arial" w:cs="Arial"/>
                <w:sz w:val="18"/>
                <w:szCs w:val="18"/>
              </w:rPr>
            </w:pPr>
            <w:r w:rsidRPr="00D56862">
              <w:rPr>
                <w:rFonts w:ascii="Arial" w:hAnsi="Arial" w:cs="Arial"/>
                <w:sz w:val="18"/>
                <w:szCs w:val="18"/>
              </w:rPr>
              <w:t>x</w:t>
            </w:r>
          </w:p>
        </w:tc>
        <w:tc>
          <w:tcPr>
            <w:tcW w:w="1124" w:type="dxa"/>
            <w:tcBorders>
              <w:top w:val="nil"/>
              <w:left w:val="nil"/>
              <w:bottom w:val="nil"/>
              <w:right w:val="nil"/>
            </w:tcBorders>
            <w:shd w:val="clear" w:color="auto" w:fill="auto"/>
            <w:noWrap/>
            <w:vAlign w:val="bottom"/>
            <w:hideMark/>
          </w:tcPr>
          <w:p w14:paraId="3042679A" w14:textId="6C9997FB" w:rsidR="00555F7A" w:rsidRPr="00D56862" w:rsidRDefault="00C204E2" w:rsidP="00EE750B">
            <w:pPr>
              <w:spacing w:line="360" w:lineRule="auto"/>
              <w:jc w:val="right"/>
              <w:rPr>
                <w:rFonts w:ascii="Arial" w:hAnsi="Arial" w:cs="Arial"/>
                <w:sz w:val="18"/>
                <w:szCs w:val="18"/>
              </w:rPr>
            </w:pPr>
            <w:r>
              <w:rPr>
                <w:rFonts w:ascii="Arial" w:hAnsi="Arial" w:cs="Arial"/>
                <w:sz w:val="18"/>
                <w:szCs w:val="18"/>
              </w:rPr>
              <w:t>2656.57</w:t>
            </w:r>
          </w:p>
        </w:tc>
        <w:tc>
          <w:tcPr>
            <w:tcW w:w="751" w:type="dxa"/>
            <w:tcBorders>
              <w:top w:val="nil"/>
              <w:left w:val="nil"/>
              <w:bottom w:val="nil"/>
              <w:right w:val="nil"/>
            </w:tcBorders>
          </w:tcPr>
          <w:p w14:paraId="7E8D3B56" w14:textId="77777777" w:rsidR="00555F7A" w:rsidRPr="00D56862" w:rsidRDefault="00555F7A" w:rsidP="00F67775">
            <w:pPr>
              <w:spacing w:line="360" w:lineRule="auto"/>
              <w:jc w:val="right"/>
              <w:rPr>
                <w:rFonts w:ascii="Arial" w:hAnsi="Arial" w:cs="Arial"/>
                <w:sz w:val="18"/>
                <w:szCs w:val="18"/>
              </w:rPr>
            </w:pPr>
          </w:p>
        </w:tc>
      </w:tr>
      <w:tr w:rsidR="00555F7A" w14:paraId="40C7A288" w14:textId="77777777" w:rsidTr="0067157B">
        <w:trPr>
          <w:trHeight w:val="285"/>
        </w:trPr>
        <w:tc>
          <w:tcPr>
            <w:tcW w:w="975" w:type="dxa"/>
            <w:tcBorders>
              <w:top w:val="nil"/>
              <w:left w:val="nil"/>
              <w:bottom w:val="nil"/>
              <w:right w:val="nil"/>
            </w:tcBorders>
            <w:shd w:val="clear" w:color="auto" w:fill="auto"/>
            <w:noWrap/>
            <w:vAlign w:val="bottom"/>
            <w:hideMark/>
          </w:tcPr>
          <w:p w14:paraId="6E3A18BB" w14:textId="77777777" w:rsidR="00555F7A" w:rsidRDefault="00555F7A">
            <w:pPr>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45D3BFB6" w14:textId="77777777" w:rsidR="00555F7A" w:rsidRDefault="00555F7A">
            <w:pPr>
              <w:jc w:val="right"/>
              <w:rPr>
                <w:rFonts w:ascii="Arial" w:hAnsi="Arial" w:cs="Arial"/>
                <w:sz w:val="20"/>
                <w:szCs w:val="20"/>
              </w:rPr>
            </w:pPr>
            <w:r>
              <w:rPr>
                <w:rFonts w:ascii="Arial" w:hAnsi="Arial" w:cs="Arial"/>
                <w:sz w:val="20"/>
                <w:szCs w:val="20"/>
              </w:rPr>
              <w:t>Kopā saistības:</w:t>
            </w:r>
          </w:p>
        </w:tc>
        <w:tc>
          <w:tcPr>
            <w:tcW w:w="1044" w:type="dxa"/>
            <w:tcBorders>
              <w:top w:val="double" w:sz="6" w:space="0" w:color="auto"/>
              <w:left w:val="nil"/>
              <w:bottom w:val="double" w:sz="6" w:space="0" w:color="auto"/>
              <w:right w:val="nil"/>
            </w:tcBorders>
            <w:shd w:val="clear" w:color="auto" w:fill="auto"/>
            <w:noWrap/>
            <w:vAlign w:val="bottom"/>
            <w:hideMark/>
          </w:tcPr>
          <w:p w14:paraId="676E73AB" w14:textId="29C868C8" w:rsidR="00555F7A" w:rsidRPr="00D56862" w:rsidRDefault="00D56862">
            <w:pPr>
              <w:jc w:val="right"/>
              <w:rPr>
                <w:rFonts w:ascii="Arial" w:hAnsi="Arial" w:cs="Arial"/>
                <w:sz w:val="18"/>
                <w:szCs w:val="18"/>
              </w:rPr>
            </w:pPr>
            <w:r w:rsidRPr="00D56862">
              <w:rPr>
                <w:rFonts w:ascii="Arial" w:hAnsi="Arial" w:cs="Arial"/>
                <w:sz w:val="18"/>
                <w:szCs w:val="18"/>
              </w:rPr>
              <w:t>2602.91</w:t>
            </w:r>
          </w:p>
        </w:tc>
        <w:tc>
          <w:tcPr>
            <w:tcW w:w="1028" w:type="dxa"/>
            <w:tcBorders>
              <w:top w:val="double" w:sz="6" w:space="0" w:color="auto"/>
              <w:left w:val="nil"/>
              <w:bottom w:val="double" w:sz="6" w:space="0" w:color="auto"/>
              <w:right w:val="nil"/>
            </w:tcBorders>
            <w:shd w:val="clear" w:color="auto" w:fill="auto"/>
            <w:noWrap/>
            <w:vAlign w:val="center"/>
            <w:hideMark/>
          </w:tcPr>
          <w:p w14:paraId="13585D10" w14:textId="77777777" w:rsidR="00555F7A" w:rsidRPr="00D56862" w:rsidRDefault="00555F7A">
            <w:pPr>
              <w:jc w:val="center"/>
              <w:rPr>
                <w:rFonts w:ascii="Arial" w:hAnsi="Arial" w:cs="Arial"/>
                <w:sz w:val="18"/>
                <w:szCs w:val="18"/>
              </w:rPr>
            </w:pPr>
            <w:r w:rsidRPr="00D56862">
              <w:rPr>
                <w:rFonts w:ascii="Arial" w:hAnsi="Arial" w:cs="Arial"/>
                <w:sz w:val="18"/>
                <w:szCs w:val="18"/>
              </w:rPr>
              <w:t>x</w:t>
            </w:r>
          </w:p>
        </w:tc>
        <w:tc>
          <w:tcPr>
            <w:tcW w:w="1105" w:type="dxa"/>
            <w:tcBorders>
              <w:top w:val="double" w:sz="6" w:space="0" w:color="auto"/>
              <w:left w:val="nil"/>
              <w:bottom w:val="double" w:sz="6" w:space="0" w:color="auto"/>
              <w:right w:val="nil"/>
            </w:tcBorders>
            <w:shd w:val="clear" w:color="auto" w:fill="auto"/>
            <w:noWrap/>
            <w:vAlign w:val="center"/>
            <w:hideMark/>
          </w:tcPr>
          <w:p w14:paraId="3FF6DE8B" w14:textId="77777777" w:rsidR="00555F7A" w:rsidRPr="00D56862" w:rsidRDefault="00555F7A">
            <w:pPr>
              <w:jc w:val="center"/>
              <w:rPr>
                <w:rFonts w:ascii="Arial" w:hAnsi="Arial" w:cs="Arial"/>
                <w:sz w:val="18"/>
                <w:szCs w:val="18"/>
              </w:rPr>
            </w:pPr>
            <w:r w:rsidRPr="00D56862">
              <w:rPr>
                <w:rFonts w:ascii="Arial" w:hAnsi="Arial" w:cs="Arial"/>
                <w:sz w:val="18"/>
                <w:szCs w:val="18"/>
              </w:rPr>
              <w:t>x</w:t>
            </w:r>
          </w:p>
        </w:tc>
        <w:tc>
          <w:tcPr>
            <w:tcW w:w="999" w:type="dxa"/>
            <w:tcBorders>
              <w:top w:val="double" w:sz="6" w:space="0" w:color="auto"/>
              <w:left w:val="nil"/>
              <w:bottom w:val="double" w:sz="6" w:space="0" w:color="auto"/>
              <w:right w:val="nil"/>
            </w:tcBorders>
            <w:shd w:val="clear" w:color="auto" w:fill="auto"/>
            <w:noWrap/>
            <w:vAlign w:val="center"/>
            <w:hideMark/>
          </w:tcPr>
          <w:p w14:paraId="7CC44904" w14:textId="77777777" w:rsidR="00555F7A" w:rsidRPr="00D56862" w:rsidRDefault="00555F7A">
            <w:pPr>
              <w:jc w:val="center"/>
              <w:rPr>
                <w:rFonts w:ascii="Arial" w:hAnsi="Arial" w:cs="Arial"/>
                <w:sz w:val="18"/>
                <w:szCs w:val="18"/>
              </w:rPr>
            </w:pPr>
            <w:r w:rsidRPr="00D56862">
              <w:rPr>
                <w:rFonts w:ascii="Arial" w:hAnsi="Arial" w:cs="Arial"/>
                <w:sz w:val="18"/>
                <w:szCs w:val="18"/>
              </w:rPr>
              <w:t>x</w:t>
            </w:r>
          </w:p>
        </w:tc>
        <w:tc>
          <w:tcPr>
            <w:tcW w:w="1124" w:type="dxa"/>
            <w:tcBorders>
              <w:top w:val="double" w:sz="6" w:space="0" w:color="auto"/>
              <w:left w:val="nil"/>
              <w:bottom w:val="double" w:sz="6" w:space="0" w:color="auto"/>
              <w:right w:val="nil"/>
            </w:tcBorders>
            <w:shd w:val="clear" w:color="auto" w:fill="auto"/>
            <w:noWrap/>
            <w:vAlign w:val="bottom"/>
            <w:hideMark/>
          </w:tcPr>
          <w:p w14:paraId="11322C72" w14:textId="4FDCB6C9" w:rsidR="00555F7A" w:rsidRPr="00D56862" w:rsidRDefault="00C204E2">
            <w:pPr>
              <w:jc w:val="right"/>
              <w:rPr>
                <w:rFonts w:ascii="Arial" w:hAnsi="Arial" w:cs="Arial"/>
                <w:sz w:val="18"/>
                <w:szCs w:val="18"/>
              </w:rPr>
            </w:pPr>
            <w:r>
              <w:rPr>
                <w:rFonts w:ascii="Arial" w:hAnsi="Arial" w:cs="Arial"/>
                <w:sz w:val="18"/>
                <w:szCs w:val="18"/>
              </w:rPr>
              <w:t>2656.57</w:t>
            </w:r>
          </w:p>
        </w:tc>
        <w:tc>
          <w:tcPr>
            <w:tcW w:w="751" w:type="dxa"/>
            <w:tcBorders>
              <w:top w:val="double" w:sz="6" w:space="0" w:color="auto"/>
              <w:left w:val="nil"/>
              <w:bottom w:val="double" w:sz="6" w:space="0" w:color="auto"/>
              <w:right w:val="nil"/>
            </w:tcBorders>
          </w:tcPr>
          <w:p w14:paraId="4CDFCCFB" w14:textId="77777777" w:rsidR="00555F7A" w:rsidRPr="00D56862" w:rsidRDefault="00555F7A">
            <w:pPr>
              <w:jc w:val="right"/>
              <w:rPr>
                <w:rFonts w:ascii="Arial" w:hAnsi="Arial" w:cs="Arial"/>
                <w:sz w:val="18"/>
                <w:szCs w:val="18"/>
              </w:rPr>
            </w:pPr>
          </w:p>
        </w:tc>
      </w:tr>
      <w:tr w:rsidR="00555F7A" w14:paraId="3959052B" w14:textId="77777777" w:rsidTr="0067157B">
        <w:trPr>
          <w:trHeight w:val="285"/>
        </w:trPr>
        <w:tc>
          <w:tcPr>
            <w:tcW w:w="975" w:type="dxa"/>
            <w:tcBorders>
              <w:top w:val="nil"/>
              <w:left w:val="nil"/>
              <w:bottom w:val="nil"/>
              <w:right w:val="nil"/>
            </w:tcBorders>
            <w:shd w:val="clear" w:color="auto" w:fill="auto"/>
            <w:noWrap/>
            <w:vAlign w:val="bottom"/>
            <w:hideMark/>
          </w:tcPr>
          <w:p w14:paraId="45B32415" w14:textId="77777777" w:rsidR="00555F7A" w:rsidRDefault="00555F7A">
            <w:pPr>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047C09F5" w14:textId="77777777" w:rsidR="00555F7A" w:rsidRDefault="00555F7A">
            <w:pPr>
              <w:jc w:val="right"/>
              <w:rPr>
                <w:rFonts w:ascii="Arial" w:hAnsi="Arial" w:cs="Arial"/>
                <w:sz w:val="20"/>
                <w:szCs w:val="20"/>
              </w:rPr>
            </w:pPr>
            <w:r>
              <w:rPr>
                <w:rFonts w:ascii="Arial" w:hAnsi="Arial" w:cs="Arial"/>
                <w:sz w:val="20"/>
                <w:szCs w:val="20"/>
              </w:rPr>
              <w:t>Kopā prasības:</w:t>
            </w:r>
          </w:p>
        </w:tc>
        <w:tc>
          <w:tcPr>
            <w:tcW w:w="1044" w:type="dxa"/>
            <w:tcBorders>
              <w:top w:val="nil"/>
              <w:left w:val="nil"/>
              <w:bottom w:val="double" w:sz="6" w:space="0" w:color="auto"/>
              <w:right w:val="nil"/>
            </w:tcBorders>
            <w:shd w:val="clear" w:color="auto" w:fill="auto"/>
            <w:noWrap/>
            <w:vAlign w:val="bottom"/>
            <w:hideMark/>
          </w:tcPr>
          <w:p w14:paraId="2596A4B1" w14:textId="09091E9B" w:rsidR="00555F7A" w:rsidRPr="00D56862" w:rsidRDefault="00555F7A" w:rsidP="00517235">
            <w:pPr>
              <w:jc w:val="right"/>
              <w:rPr>
                <w:rFonts w:ascii="Arial" w:hAnsi="Arial" w:cs="Arial"/>
                <w:sz w:val="18"/>
                <w:szCs w:val="18"/>
              </w:rPr>
            </w:pPr>
            <w:r w:rsidRPr="00D56862">
              <w:rPr>
                <w:rFonts w:ascii="Arial" w:hAnsi="Arial" w:cs="Arial"/>
                <w:sz w:val="18"/>
                <w:szCs w:val="18"/>
              </w:rPr>
              <w:t xml:space="preserve">                         </w:t>
            </w:r>
            <w:r w:rsidR="00517235" w:rsidRPr="00D56862">
              <w:rPr>
                <w:rFonts w:ascii="Arial" w:hAnsi="Arial" w:cs="Arial"/>
                <w:sz w:val="18"/>
                <w:szCs w:val="18"/>
              </w:rPr>
              <w:t>0</w:t>
            </w:r>
          </w:p>
        </w:tc>
        <w:tc>
          <w:tcPr>
            <w:tcW w:w="1028" w:type="dxa"/>
            <w:tcBorders>
              <w:top w:val="nil"/>
              <w:left w:val="nil"/>
              <w:bottom w:val="double" w:sz="6" w:space="0" w:color="auto"/>
              <w:right w:val="nil"/>
            </w:tcBorders>
            <w:shd w:val="clear" w:color="auto" w:fill="auto"/>
            <w:noWrap/>
            <w:vAlign w:val="center"/>
            <w:hideMark/>
          </w:tcPr>
          <w:p w14:paraId="1F38E5FB" w14:textId="77777777" w:rsidR="00555F7A" w:rsidRPr="00D56862" w:rsidRDefault="00555F7A">
            <w:pPr>
              <w:jc w:val="center"/>
              <w:rPr>
                <w:rFonts w:ascii="Arial" w:hAnsi="Arial" w:cs="Arial"/>
                <w:sz w:val="18"/>
                <w:szCs w:val="18"/>
              </w:rPr>
            </w:pPr>
            <w:r w:rsidRPr="00D56862">
              <w:rPr>
                <w:rFonts w:ascii="Arial" w:hAnsi="Arial" w:cs="Arial"/>
                <w:sz w:val="18"/>
                <w:szCs w:val="18"/>
              </w:rPr>
              <w:t>x</w:t>
            </w:r>
          </w:p>
        </w:tc>
        <w:tc>
          <w:tcPr>
            <w:tcW w:w="1105" w:type="dxa"/>
            <w:tcBorders>
              <w:top w:val="nil"/>
              <w:left w:val="nil"/>
              <w:bottom w:val="double" w:sz="6" w:space="0" w:color="auto"/>
              <w:right w:val="nil"/>
            </w:tcBorders>
            <w:shd w:val="clear" w:color="auto" w:fill="auto"/>
            <w:noWrap/>
            <w:vAlign w:val="center"/>
            <w:hideMark/>
          </w:tcPr>
          <w:p w14:paraId="64DB9331" w14:textId="77777777" w:rsidR="00555F7A" w:rsidRPr="00D56862" w:rsidRDefault="00555F7A">
            <w:pPr>
              <w:jc w:val="center"/>
              <w:rPr>
                <w:rFonts w:ascii="Arial" w:hAnsi="Arial" w:cs="Arial"/>
                <w:sz w:val="18"/>
                <w:szCs w:val="18"/>
              </w:rPr>
            </w:pPr>
            <w:r w:rsidRPr="00D56862">
              <w:rPr>
                <w:rFonts w:ascii="Arial" w:hAnsi="Arial" w:cs="Arial"/>
                <w:sz w:val="18"/>
                <w:szCs w:val="18"/>
              </w:rPr>
              <w:t>x</w:t>
            </w:r>
          </w:p>
        </w:tc>
        <w:tc>
          <w:tcPr>
            <w:tcW w:w="999" w:type="dxa"/>
            <w:tcBorders>
              <w:top w:val="nil"/>
              <w:left w:val="nil"/>
              <w:bottom w:val="double" w:sz="6" w:space="0" w:color="auto"/>
              <w:right w:val="nil"/>
            </w:tcBorders>
            <w:shd w:val="clear" w:color="auto" w:fill="auto"/>
            <w:noWrap/>
            <w:vAlign w:val="center"/>
            <w:hideMark/>
          </w:tcPr>
          <w:p w14:paraId="56AAA3CE" w14:textId="77777777" w:rsidR="00555F7A" w:rsidRPr="00D56862" w:rsidRDefault="00555F7A">
            <w:pPr>
              <w:jc w:val="center"/>
              <w:rPr>
                <w:rFonts w:ascii="Arial" w:hAnsi="Arial" w:cs="Arial"/>
                <w:sz w:val="18"/>
                <w:szCs w:val="18"/>
              </w:rPr>
            </w:pPr>
            <w:r w:rsidRPr="00D56862">
              <w:rPr>
                <w:rFonts w:ascii="Arial" w:hAnsi="Arial" w:cs="Arial"/>
                <w:sz w:val="18"/>
                <w:szCs w:val="18"/>
              </w:rPr>
              <w:t>x</w:t>
            </w:r>
          </w:p>
        </w:tc>
        <w:tc>
          <w:tcPr>
            <w:tcW w:w="1124" w:type="dxa"/>
            <w:tcBorders>
              <w:top w:val="nil"/>
              <w:left w:val="nil"/>
              <w:bottom w:val="double" w:sz="6" w:space="0" w:color="auto"/>
              <w:right w:val="nil"/>
            </w:tcBorders>
            <w:shd w:val="clear" w:color="auto" w:fill="auto"/>
            <w:noWrap/>
            <w:vAlign w:val="bottom"/>
            <w:hideMark/>
          </w:tcPr>
          <w:p w14:paraId="6B5AE9FA" w14:textId="1A46D399" w:rsidR="00555F7A" w:rsidRPr="00D56862" w:rsidRDefault="00555F7A" w:rsidP="005C5DFF">
            <w:pPr>
              <w:jc w:val="right"/>
              <w:rPr>
                <w:rFonts w:ascii="Arial" w:hAnsi="Arial" w:cs="Arial"/>
                <w:sz w:val="18"/>
                <w:szCs w:val="18"/>
              </w:rPr>
            </w:pPr>
            <w:r w:rsidRPr="00D56862">
              <w:rPr>
                <w:rFonts w:ascii="Arial" w:hAnsi="Arial" w:cs="Arial"/>
                <w:sz w:val="18"/>
                <w:szCs w:val="18"/>
              </w:rPr>
              <w:t xml:space="preserve">                   </w:t>
            </w:r>
            <w:r w:rsidR="005C5DFF" w:rsidRPr="00D56862">
              <w:rPr>
                <w:rFonts w:ascii="Arial" w:hAnsi="Arial" w:cs="Arial"/>
                <w:sz w:val="18"/>
                <w:szCs w:val="18"/>
              </w:rPr>
              <w:t>0</w:t>
            </w:r>
          </w:p>
        </w:tc>
        <w:tc>
          <w:tcPr>
            <w:tcW w:w="751" w:type="dxa"/>
            <w:tcBorders>
              <w:top w:val="nil"/>
              <w:left w:val="nil"/>
              <w:bottom w:val="double" w:sz="6" w:space="0" w:color="auto"/>
              <w:right w:val="nil"/>
            </w:tcBorders>
          </w:tcPr>
          <w:p w14:paraId="19CF1B5A" w14:textId="77777777" w:rsidR="00555F7A" w:rsidRPr="00D56862" w:rsidRDefault="00555F7A" w:rsidP="000A637E">
            <w:pPr>
              <w:rPr>
                <w:rFonts w:ascii="Arial" w:hAnsi="Arial" w:cs="Arial"/>
                <w:sz w:val="18"/>
                <w:szCs w:val="18"/>
              </w:rPr>
            </w:pPr>
          </w:p>
        </w:tc>
      </w:tr>
    </w:tbl>
    <w:p w14:paraId="67B73FB0" w14:textId="4F22EF7C" w:rsidR="00236C04" w:rsidRDefault="00D77AEB" w:rsidP="00871A14">
      <w:pPr>
        <w:jc w:val="both"/>
        <w:rPr>
          <w:b/>
        </w:rPr>
      </w:pPr>
      <w:r>
        <w:rPr>
          <w:b/>
        </w:rPr>
        <w:t xml:space="preserve">  </w:t>
      </w:r>
    </w:p>
    <w:p w14:paraId="16973C23" w14:textId="0600CCA3" w:rsidR="00C51799" w:rsidRDefault="00D77AEB" w:rsidP="00871A14">
      <w:pPr>
        <w:jc w:val="both"/>
        <w:rPr>
          <w:b/>
        </w:rPr>
      </w:pPr>
      <w:r>
        <w:rPr>
          <w:b/>
        </w:rPr>
        <w:t xml:space="preserve">  </w:t>
      </w:r>
      <w:r w:rsidR="00406245">
        <w:rPr>
          <w:b/>
        </w:rPr>
        <w:t>5.</w:t>
      </w:r>
      <w:r w:rsidR="00C51799">
        <w:rPr>
          <w:b/>
        </w:rPr>
        <w:t>4. D</w:t>
      </w:r>
      <w:r w:rsidR="00C51799" w:rsidRPr="00C51799">
        <w:rPr>
          <w:b/>
        </w:rPr>
        <w:t>etalizēta informācija par visām būtiskajām saistībām</w:t>
      </w:r>
    </w:p>
    <w:p w14:paraId="5B673017" w14:textId="77777777" w:rsidR="00C51799" w:rsidRDefault="00C51799" w:rsidP="00871A14">
      <w:pPr>
        <w:jc w:val="both"/>
        <w:rPr>
          <w:b/>
        </w:rPr>
      </w:pPr>
    </w:p>
    <w:p w14:paraId="342187E1" w14:textId="55CE2B2A" w:rsidR="00C51799" w:rsidRDefault="00C51799" w:rsidP="00871A14">
      <w:pPr>
        <w:jc w:val="both"/>
      </w:pPr>
      <w:r w:rsidRPr="00C51799">
        <w:t>Biedrībai nav saistību, kas nav uzrādītas bilancē</w:t>
      </w:r>
      <w:r>
        <w:t xml:space="preserve">, pārskata gadā biedrība </w:t>
      </w:r>
      <w:r w:rsidR="00C204E2">
        <w:t>ir veikusi aizdevumu 130.00 EUR vērtībā viņu uzraugāmajam sociālajam uzņēmumam. Aizņēmumi pārskata gadā nav saņemti.</w:t>
      </w:r>
    </w:p>
    <w:p w14:paraId="2BB62A02" w14:textId="77777777" w:rsidR="00CF6BBF" w:rsidRDefault="00CF6BBF" w:rsidP="00871A14">
      <w:pPr>
        <w:jc w:val="both"/>
        <w:rPr>
          <w:b/>
        </w:rPr>
      </w:pPr>
    </w:p>
    <w:p w14:paraId="67A4AB14" w14:textId="48C6B3D2" w:rsidR="00EA5694" w:rsidRDefault="00AA7A8D" w:rsidP="00871A14">
      <w:pPr>
        <w:jc w:val="both"/>
        <w:rPr>
          <w:b/>
        </w:rPr>
      </w:pPr>
      <w:r>
        <w:rPr>
          <w:b/>
        </w:rPr>
        <w:t xml:space="preserve">    </w:t>
      </w:r>
      <w:r w:rsidR="00406245">
        <w:rPr>
          <w:b/>
        </w:rPr>
        <w:t>5.</w:t>
      </w:r>
      <w:r w:rsidR="00C51799">
        <w:rPr>
          <w:b/>
        </w:rPr>
        <w:t>5</w:t>
      </w:r>
      <w:r w:rsidR="001C6851" w:rsidRPr="001C6851">
        <w:rPr>
          <w:b/>
        </w:rPr>
        <w:t>.</w:t>
      </w:r>
      <w:r w:rsidR="00EA5694">
        <w:rPr>
          <w:b/>
        </w:rPr>
        <w:t xml:space="preserve"> B</w:t>
      </w:r>
      <w:r w:rsidR="00EA5694" w:rsidRPr="00EA5694">
        <w:rPr>
          <w:b/>
        </w:rPr>
        <w:t>iedrības pārvaldes institūcijas locekļ</w:t>
      </w:r>
      <w:r w:rsidR="00EA5694">
        <w:rPr>
          <w:b/>
        </w:rPr>
        <w:t>u</w:t>
      </w:r>
      <w:r w:rsidR="00EA5694" w:rsidRPr="00EA5694">
        <w:rPr>
          <w:b/>
        </w:rPr>
        <w:t xml:space="preserve"> </w:t>
      </w:r>
      <w:r w:rsidR="00EA5694">
        <w:rPr>
          <w:b/>
        </w:rPr>
        <w:t>saņemtā</w:t>
      </w:r>
      <w:r w:rsidR="00EA5694" w:rsidRPr="00EA5694">
        <w:rPr>
          <w:b/>
        </w:rPr>
        <w:t xml:space="preserve"> alg</w:t>
      </w:r>
      <w:r w:rsidR="00EA5694">
        <w:rPr>
          <w:b/>
        </w:rPr>
        <w:t>a</w:t>
      </w:r>
      <w:r w:rsidR="00EA5694" w:rsidRPr="00EA5694">
        <w:rPr>
          <w:b/>
        </w:rPr>
        <w:t xml:space="preserve"> vai atlīdzīb</w:t>
      </w:r>
      <w:r w:rsidR="00EA5694">
        <w:rPr>
          <w:b/>
        </w:rPr>
        <w:t>a</w:t>
      </w:r>
      <w:r w:rsidR="00EA5694" w:rsidRPr="00EA5694">
        <w:rPr>
          <w:b/>
        </w:rPr>
        <w:t xml:space="preserve"> par noteikta veida izdevumiem</w:t>
      </w:r>
    </w:p>
    <w:p w14:paraId="547A73FC" w14:textId="77777777" w:rsidR="00EA5694" w:rsidRDefault="00EA5694" w:rsidP="00871A14">
      <w:pPr>
        <w:jc w:val="both"/>
        <w:rPr>
          <w:b/>
        </w:rPr>
      </w:pPr>
    </w:p>
    <w:p w14:paraId="6561A7AE" w14:textId="74358CD3" w:rsidR="007021C9" w:rsidRDefault="001C6851" w:rsidP="00871A14">
      <w:pPr>
        <w:jc w:val="both"/>
      </w:pPr>
      <w:r>
        <w:t xml:space="preserve"> </w:t>
      </w:r>
      <w:r w:rsidR="00687854">
        <w:t>20</w:t>
      </w:r>
      <w:r w:rsidR="00C204E2">
        <w:t>20</w:t>
      </w:r>
      <w:r w:rsidR="005F050A">
        <w:t>.</w:t>
      </w:r>
      <w:r w:rsidR="002C5C9B">
        <w:t xml:space="preserve"> </w:t>
      </w:r>
      <w:r w:rsidR="005F050A">
        <w:t xml:space="preserve">gadā </w:t>
      </w:r>
      <w:r w:rsidR="00F67775">
        <w:t>biedrības pārvaldes institūcijas loce</w:t>
      </w:r>
      <w:r w:rsidR="00EA5694">
        <w:t>kļiem par pārvaldes darbu darba alga nav aprēķināta, un atlīdzība nav izmaksāta</w:t>
      </w:r>
    </w:p>
    <w:p w14:paraId="032F2654" w14:textId="77777777" w:rsidR="00C51799" w:rsidRDefault="00C51799" w:rsidP="00E251BC">
      <w:pPr>
        <w:jc w:val="both"/>
      </w:pPr>
    </w:p>
    <w:p w14:paraId="5C95FC98" w14:textId="68FAED5F" w:rsidR="00EA5694" w:rsidRDefault="00AA7A8D" w:rsidP="00E251BC">
      <w:pPr>
        <w:jc w:val="both"/>
      </w:pPr>
      <w:r>
        <w:rPr>
          <w:b/>
        </w:rPr>
        <w:t xml:space="preserve">    </w:t>
      </w:r>
      <w:r w:rsidR="00406245">
        <w:rPr>
          <w:b/>
        </w:rPr>
        <w:t>5.</w:t>
      </w:r>
      <w:r w:rsidR="00C51799">
        <w:rPr>
          <w:b/>
        </w:rPr>
        <w:t>6</w:t>
      </w:r>
      <w:r w:rsidR="00E251BC" w:rsidRPr="00F05567">
        <w:rPr>
          <w:b/>
        </w:rPr>
        <w:t>.</w:t>
      </w:r>
      <w:r w:rsidR="00E251BC" w:rsidRPr="00F05567">
        <w:t xml:space="preserve"> </w:t>
      </w:r>
      <w:r w:rsidR="0045210E" w:rsidRPr="00F05567">
        <w:t> </w:t>
      </w:r>
      <w:r w:rsidR="00EA5694" w:rsidRPr="00EA5694">
        <w:rPr>
          <w:b/>
        </w:rPr>
        <w:t>Vidējais darbinieku skaits un atalgojums.</w:t>
      </w:r>
    </w:p>
    <w:p w14:paraId="326D61D8" w14:textId="77777777" w:rsidR="00EA5694" w:rsidRDefault="00EA5694" w:rsidP="00E251BC">
      <w:pPr>
        <w:jc w:val="both"/>
      </w:pPr>
    </w:p>
    <w:p w14:paraId="0C016942" w14:textId="3EEF2FC4" w:rsidR="00407CEB" w:rsidRDefault="0045210E" w:rsidP="00E251BC">
      <w:pPr>
        <w:jc w:val="both"/>
      </w:pPr>
      <w:r w:rsidRPr="00F05567">
        <w:t>S</w:t>
      </w:r>
      <w:r w:rsidR="005939C3" w:rsidRPr="00F05567">
        <w:t>askaņā ar darba līgumiem nodarbināto darbinieku vidējais skaits ga</w:t>
      </w:r>
      <w:r w:rsidRPr="00F05567">
        <w:t xml:space="preserve">dā </w:t>
      </w:r>
      <w:r w:rsidR="00E251BC" w:rsidRPr="00F05567">
        <w:t xml:space="preserve">bija </w:t>
      </w:r>
      <w:r w:rsidR="00B148BE">
        <w:t>seši</w:t>
      </w:r>
      <w:r w:rsidR="00EA5694">
        <w:t xml:space="preserve"> </w:t>
      </w:r>
      <w:r w:rsidR="00E251BC" w:rsidRPr="00F05567">
        <w:t>darbiniek</w:t>
      </w:r>
      <w:r w:rsidR="00C51799">
        <w:t>i</w:t>
      </w:r>
      <w:r w:rsidR="00E251BC" w:rsidRPr="00F05567">
        <w:t xml:space="preserve"> ar algas </w:t>
      </w:r>
      <w:r w:rsidR="00AA7A8D">
        <w:t>fondu</w:t>
      </w:r>
      <w:r w:rsidR="00E251BC" w:rsidRPr="00F05567">
        <w:t xml:space="preserve"> </w:t>
      </w:r>
      <w:r w:rsidR="00D9745B">
        <w:t>58 667</w:t>
      </w:r>
      <w:r w:rsidR="007B1CFC" w:rsidRPr="00F05567">
        <w:t xml:space="preserve"> EUR</w:t>
      </w:r>
      <w:r w:rsidR="00E251BC" w:rsidRPr="00F05567">
        <w:t xml:space="preserve"> </w:t>
      </w:r>
      <w:r w:rsidR="00B148BE">
        <w:t xml:space="preserve">+ darba devēja sociālās iemaksas </w:t>
      </w:r>
      <w:r w:rsidR="00D9745B">
        <w:t>14 070</w:t>
      </w:r>
      <w:r w:rsidR="00B148BE">
        <w:t xml:space="preserve"> EUR</w:t>
      </w:r>
    </w:p>
    <w:p w14:paraId="6839D045" w14:textId="77777777" w:rsidR="00C51799" w:rsidRDefault="00C51799" w:rsidP="00E251BC">
      <w:pPr>
        <w:jc w:val="both"/>
      </w:pPr>
    </w:p>
    <w:p w14:paraId="0CF7E6AC" w14:textId="3754E3ED" w:rsidR="00C51799" w:rsidRDefault="00AA7A8D" w:rsidP="00E251BC">
      <w:pPr>
        <w:jc w:val="both"/>
        <w:rPr>
          <w:b/>
        </w:rPr>
      </w:pPr>
      <w:r>
        <w:rPr>
          <w:b/>
        </w:rPr>
        <w:t xml:space="preserve">     </w:t>
      </w:r>
      <w:r w:rsidR="005617F1">
        <w:rPr>
          <w:b/>
        </w:rPr>
        <w:t>5.</w:t>
      </w:r>
      <w:r w:rsidR="00C51799" w:rsidRPr="00C51799">
        <w:rPr>
          <w:b/>
        </w:rPr>
        <w:t>7.</w:t>
      </w:r>
      <w:r w:rsidR="00C51799">
        <w:rPr>
          <w:b/>
        </w:rPr>
        <w:t xml:space="preserve"> I</w:t>
      </w:r>
      <w:r w:rsidR="00C51799" w:rsidRPr="00C51799">
        <w:rPr>
          <w:b/>
        </w:rPr>
        <w:t>nformācija par saņemtajām dotācijām un to izlietojumu</w:t>
      </w:r>
    </w:p>
    <w:p w14:paraId="7B965D19" w14:textId="77777777" w:rsidR="00C51799" w:rsidRDefault="00C51799" w:rsidP="00E251BC">
      <w:pPr>
        <w:jc w:val="both"/>
        <w:rPr>
          <w:b/>
        </w:rPr>
      </w:pPr>
    </w:p>
    <w:p w14:paraId="527E80DE" w14:textId="057C9650" w:rsidR="00C51799" w:rsidRDefault="00AA7A8D" w:rsidP="00E251BC">
      <w:pPr>
        <w:jc w:val="both"/>
      </w:pPr>
      <w:r>
        <w:t>20</w:t>
      </w:r>
      <w:r w:rsidR="00D9745B">
        <w:t>20</w:t>
      </w:r>
      <w:r>
        <w:t xml:space="preserve">. gadā </w:t>
      </w:r>
      <w:r w:rsidR="00D9745B">
        <w:t xml:space="preserve">ir saņemts </w:t>
      </w:r>
      <w:r w:rsidR="00E32FA2">
        <w:t>atbalsts no Rīgas pilsētas pašvaldības</w:t>
      </w:r>
      <w:r w:rsidR="00E17221">
        <w:t xml:space="preserve"> un</w:t>
      </w:r>
      <w:r w:rsidR="00E32FA2">
        <w:t xml:space="preserve"> Jūrmalas pilsētas </w:t>
      </w:r>
      <w:r w:rsidR="00E17221">
        <w:t>labklājības pārvaldes, lai kompensētu speciālistu atalgojumu un komunālos</w:t>
      </w:r>
      <w:r w:rsidR="002177F5">
        <w:t>, administratīvo</w:t>
      </w:r>
      <w:r w:rsidR="00E17221">
        <w:t xml:space="preserve"> maksājumus</w:t>
      </w:r>
      <w:r w:rsidR="005455AD">
        <w:t xml:space="preserve"> pakalpojumos </w:t>
      </w:r>
      <w:r w:rsidR="005455AD" w:rsidRPr="004818B6">
        <w:rPr>
          <w:i/>
        </w:rPr>
        <w:t>“</w:t>
      </w:r>
      <w:r w:rsidR="005455AD" w:rsidRPr="004818B6">
        <w:rPr>
          <w:i/>
          <w:sz w:val="26"/>
          <w:szCs w:val="26"/>
        </w:rPr>
        <w:t>Sociālās rehabilitācijas centra pakalpojums bez izmitināšanas un ēdināšanas pakalpojuma personām pēc brīvības atņemšanas soda izciešanas un/vai personām bez noteiktas dzīvesvietas”</w:t>
      </w:r>
      <w:r w:rsidR="005455AD">
        <w:rPr>
          <w:i/>
          <w:sz w:val="26"/>
          <w:szCs w:val="26"/>
        </w:rPr>
        <w:t xml:space="preserve"> un </w:t>
      </w:r>
      <w:r w:rsidR="005455AD" w:rsidRPr="004818B6">
        <w:rPr>
          <w:i/>
          <w:sz w:val="26"/>
          <w:szCs w:val="26"/>
        </w:rPr>
        <w:t>speciālistu konsultā</w:t>
      </w:r>
      <w:r w:rsidR="005455AD">
        <w:rPr>
          <w:i/>
          <w:sz w:val="26"/>
          <w:szCs w:val="26"/>
        </w:rPr>
        <w:t>cijas un individuālais atbalsts</w:t>
      </w:r>
      <w:r w:rsidR="005455AD" w:rsidRPr="004818B6">
        <w:rPr>
          <w:i/>
          <w:sz w:val="26"/>
          <w:szCs w:val="26"/>
        </w:rPr>
        <w:t>, atbalsta grupu un grupu nodarbības personām ar garīga rakstura traucējumiem.</w:t>
      </w:r>
      <w:r w:rsidR="00E17221">
        <w:t>:</w:t>
      </w:r>
    </w:p>
    <w:p w14:paraId="5C1C0699" w14:textId="6CD73DCC" w:rsidR="00E17221" w:rsidRDefault="00E17221" w:rsidP="00E251BC">
      <w:pPr>
        <w:jc w:val="both"/>
      </w:pPr>
      <w:r>
        <w:t>Rīgas pilsētas pašvaldība – 83175.00 EUR</w:t>
      </w:r>
    </w:p>
    <w:p w14:paraId="36C63475" w14:textId="0CE6DF74" w:rsidR="00E17221" w:rsidRDefault="00E17221" w:rsidP="00E251BC">
      <w:pPr>
        <w:jc w:val="both"/>
      </w:pPr>
      <w:r>
        <w:t>Jūrmalas pilsētas labklājības pārvaldes</w:t>
      </w:r>
      <w:r>
        <w:t xml:space="preserve"> – 19793.60 EUR</w:t>
      </w:r>
    </w:p>
    <w:p w14:paraId="4801ECD1" w14:textId="77777777" w:rsidR="00E17221" w:rsidRDefault="00E17221" w:rsidP="00E251BC">
      <w:pPr>
        <w:jc w:val="both"/>
      </w:pPr>
    </w:p>
    <w:p w14:paraId="10170A3C" w14:textId="44361BEC" w:rsidR="00E17221" w:rsidRDefault="00E17221" w:rsidP="00E251BC">
      <w:pPr>
        <w:jc w:val="both"/>
      </w:pPr>
      <w:r>
        <w:t>Izlietots:</w:t>
      </w:r>
    </w:p>
    <w:p w14:paraId="5EF04FE6" w14:textId="5EBC2D24" w:rsidR="00E17221" w:rsidRDefault="00E17221" w:rsidP="00E251BC">
      <w:pPr>
        <w:jc w:val="both"/>
      </w:pPr>
      <w:r>
        <w:t xml:space="preserve">Speciālistu algām </w:t>
      </w:r>
      <w:r w:rsidR="002177F5">
        <w:t>58666.95</w:t>
      </w:r>
    </w:p>
    <w:p w14:paraId="315D2E0B" w14:textId="1605686F" w:rsidR="002177F5" w:rsidRDefault="002177F5" w:rsidP="00E251BC">
      <w:pPr>
        <w:jc w:val="both"/>
      </w:pPr>
      <w:r>
        <w:t>Valsts sociālās apdrošināšanas obligātās iemaksas 14070.20</w:t>
      </w:r>
    </w:p>
    <w:p w14:paraId="56870CDD" w14:textId="2F89525F" w:rsidR="002177F5" w:rsidRDefault="002177F5" w:rsidP="00E251BC">
      <w:pPr>
        <w:jc w:val="both"/>
      </w:pPr>
      <w:r>
        <w:lastRenderedPageBreak/>
        <w:t>Riska nodeva 25.92</w:t>
      </w:r>
    </w:p>
    <w:p w14:paraId="68841E3F" w14:textId="57CAD9D2" w:rsidR="002177F5" w:rsidRDefault="002177F5" w:rsidP="00E251BC">
      <w:pPr>
        <w:jc w:val="both"/>
      </w:pPr>
      <w:proofErr w:type="spellStart"/>
      <w:r>
        <w:t>Deinstitucionalizācijas</w:t>
      </w:r>
      <w:proofErr w:type="spellEnd"/>
      <w:r>
        <w:t xml:space="preserve"> un sociālie pakalpojumi 17998.42</w:t>
      </w:r>
    </w:p>
    <w:p w14:paraId="4229C72D" w14:textId="2649A93B" w:rsidR="002177F5" w:rsidRDefault="002177F5" w:rsidP="00E251BC">
      <w:pPr>
        <w:jc w:val="both"/>
      </w:pPr>
      <w:r>
        <w:t>Telpu noma un komunālie 6372.51</w:t>
      </w:r>
    </w:p>
    <w:p w14:paraId="4140914A" w14:textId="45D0C4F0" w:rsidR="002177F5" w:rsidRDefault="002177F5" w:rsidP="00E251BC">
      <w:pPr>
        <w:jc w:val="both"/>
      </w:pPr>
      <w:r>
        <w:t>Telpu apsardzes pakalpojumi 673.94</w:t>
      </w:r>
    </w:p>
    <w:p w14:paraId="5B5D5C35" w14:textId="4C80280D" w:rsidR="00454CA4" w:rsidRDefault="00454CA4" w:rsidP="00E251BC">
      <w:pPr>
        <w:jc w:val="both"/>
      </w:pPr>
      <w:r>
        <w:t>Mazvērtīgais inventārs 320.31</w:t>
      </w:r>
    </w:p>
    <w:p w14:paraId="678AA245" w14:textId="2A814C80" w:rsidR="00454CA4" w:rsidRDefault="00454CA4" w:rsidP="00E251BC">
      <w:pPr>
        <w:jc w:val="both"/>
      </w:pPr>
      <w:r>
        <w:t>Reklāmas izdevumi 843.42</w:t>
      </w:r>
    </w:p>
    <w:p w14:paraId="15BB1992" w14:textId="69F77D7F" w:rsidR="002177F5" w:rsidRDefault="002177F5" w:rsidP="00E251BC">
      <w:pPr>
        <w:jc w:val="both"/>
      </w:pPr>
      <w:r>
        <w:t>Sakaru izdevumi 523.57</w:t>
      </w:r>
    </w:p>
    <w:p w14:paraId="75200F4A" w14:textId="3567E276" w:rsidR="002177F5" w:rsidRDefault="002177F5" w:rsidP="00E251BC">
      <w:pPr>
        <w:jc w:val="both"/>
      </w:pPr>
      <w:r>
        <w:t>Grāmatvedības pakalpojumi 325.00</w:t>
      </w:r>
    </w:p>
    <w:p w14:paraId="28130162" w14:textId="4503F26B" w:rsidR="001228D5" w:rsidRDefault="001228D5" w:rsidP="00E251BC">
      <w:pPr>
        <w:jc w:val="both"/>
      </w:pPr>
      <w:r>
        <w:t>Telpas remonta izdevumi 850.24</w:t>
      </w:r>
    </w:p>
    <w:p w14:paraId="7C28D1C2" w14:textId="55806211" w:rsidR="001228D5" w:rsidRDefault="001228D5" w:rsidP="00E251BC">
      <w:pPr>
        <w:jc w:val="both"/>
      </w:pPr>
      <w:r>
        <w:t>Pārējie administratīvie izdevumi 1340.84</w:t>
      </w:r>
    </w:p>
    <w:p w14:paraId="1C132A47" w14:textId="77777777" w:rsidR="002177F5" w:rsidRDefault="002177F5" w:rsidP="00E251BC">
      <w:pPr>
        <w:jc w:val="both"/>
      </w:pPr>
    </w:p>
    <w:p w14:paraId="635E0A0F" w14:textId="4E0014FB" w:rsidR="00EA5694" w:rsidRPr="00EA5694" w:rsidRDefault="00406245" w:rsidP="00555E07">
      <w:pPr>
        <w:rPr>
          <w:b/>
        </w:rPr>
      </w:pPr>
      <w:r>
        <w:rPr>
          <w:b/>
        </w:rPr>
        <w:t xml:space="preserve">     </w:t>
      </w:r>
      <w:r w:rsidR="00EA5694">
        <w:rPr>
          <w:b/>
        </w:rPr>
        <w:t>5.</w:t>
      </w:r>
      <w:r w:rsidR="00C51799">
        <w:rPr>
          <w:b/>
        </w:rPr>
        <w:t>8</w:t>
      </w:r>
      <w:r w:rsidR="00E251BC" w:rsidRPr="001A4E32">
        <w:rPr>
          <w:b/>
        </w:rPr>
        <w:t>.</w:t>
      </w:r>
      <w:r w:rsidR="00E251BC">
        <w:t xml:space="preserve"> </w:t>
      </w:r>
      <w:r w:rsidR="00EA5694" w:rsidRPr="00EA5694">
        <w:rPr>
          <w:b/>
        </w:rPr>
        <w:t>Dāvinājumā vai ziedojumā saņemti pamatlīdzekļi</w:t>
      </w:r>
    </w:p>
    <w:p w14:paraId="18A6B359" w14:textId="77777777" w:rsidR="00EA5694" w:rsidRDefault="00EA5694" w:rsidP="00555E07"/>
    <w:p w14:paraId="1BE7799B" w14:textId="29B4D045" w:rsidR="00E251BC" w:rsidRDefault="001A4E32" w:rsidP="00555E07">
      <w:r>
        <w:t xml:space="preserve">Pārskata gadā </w:t>
      </w:r>
      <w:r w:rsidR="00F67775">
        <w:t>biedrība</w:t>
      </w:r>
      <w:r>
        <w:t xml:space="preserve"> nav saņēm</w:t>
      </w:r>
      <w:r w:rsidR="00F67775">
        <w:t xml:space="preserve">usi dāvinājumā </w:t>
      </w:r>
      <w:r w:rsidR="00C51799">
        <w:t xml:space="preserve">vai ziedojumā </w:t>
      </w:r>
      <w:r w:rsidR="00F67775">
        <w:t>pamatlīdzekļus.</w:t>
      </w:r>
    </w:p>
    <w:p w14:paraId="1A3102B5" w14:textId="77777777" w:rsidR="00F67775" w:rsidRDefault="00F67775" w:rsidP="00555E07"/>
    <w:p w14:paraId="25C5ACD9" w14:textId="7431AD15" w:rsidR="002E7F03" w:rsidRDefault="00406245" w:rsidP="00555E07">
      <w:r>
        <w:rPr>
          <w:b/>
        </w:rPr>
        <w:t xml:space="preserve">     </w:t>
      </w:r>
      <w:r w:rsidR="002E7F03">
        <w:rPr>
          <w:b/>
        </w:rPr>
        <w:t>5.</w:t>
      </w:r>
      <w:r w:rsidR="00C51799">
        <w:rPr>
          <w:b/>
        </w:rPr>
        <w:t>9</w:t>
      </w:r>
      <w:r w:rsidR="00F67775">
        <w:t xml:space="preserve">. </w:t>
      </w:r>
      <w:r w:rsidR="002E7F03" w:rsidRPr="002E7F03">
        <w:rPr>
          <w:b/>
        </w:rPr>
        <w:t>Ziedojumā vai dāvinājumā saņemti krājumi</w:t>
      </w:r>
    </w:p>
    <w:p w14:paraId="1EC39854" w14:textId="77777777" w:rsidR="002E7F03" w:rsidRDefault="002E7F03" w:rsidP="00555E07"/>
    <w:p w14:paraId="65419399" w14:textId="427D1947" w:rsidR="00F67775" w:rsidRDefault="00F67775" w:rsidP="00555E07">
      <w:r>
        <w:t>20</w:t>
      </w:r>
      <w:r w:rsidR="001228D5">
        <w:t>20</w:t>
      </w:r>
      <w:r w:rsidR="00B96316">
        <w:t xml:space="preserve">. gadā </w:t>
      </w:r>
      <w:r w:rsidR="002E7F03">
        <w:t>biedrība nav saņēmusi ziedojumā vai dāvinājumā krājumus.</w:t>
      </w:r>
    </w:p>
    <w:p w14:paraId="72D99441" w14:textId="77777777" w:rsidR="00B96316" w:rsidRDefault="00B96316" w:rsidP="00555E07"/>
    <w:p w14:paraId="1FC8371D" w14:textId="30C9FEE8" w:rsidR="001C24E0" w:rsidRDefault="002E7F03" w:rsidP="00555E07">
      <w:pPr>
        <w:rPr>
          <w:b/>
        </w:rPr>
      </w:pPr>
      <w:r>
        <w:rPr>
          <w:b/>
          <w:sz w:val="26"/>
          <w:szCs w:val="26"/>
        </w:rPr>
        <w:t xml:space="preserve">     5.</w:t>
      </w:r>
      <w:r w:rsidR="00B96316" w:rsidRPr="00B96316">
        <w:rPr>
          <w:b/>
          <w:sz w:val="26"/>
          <w:szCs w:val="26"/>
        </w:rPr>
        <w:t>10.</w:t>
      </w:r>
      <w:r w:rsidR="00B96316">
        <w:rPr>
          <w:b/>
          <w:sz w:val="26"/>
          <w:szCs w:val="26"/>
        </w:rPr>
        <w:t xml:space="preserve"> </w:t>
      </w:r>
      <w:r w:rsidR="00B96316" w:rsidRPr="00B96316">
        <w:rPr>
          <w:b/>
        </w:rPr>
        <w:t>Informācija par posten</w:t>
      </w:r>
      <w:r w:rsidR="00D75B6D">
        <w:rPr>
          <w:b/>
        </w:rPr>
        <w:t>i</w:t>
      </w:r>
      <w:r w:rsidR="00B96316" w:rsidRPr="00B96316">
        <w:rPr>
          <w:b/>
        </w:rPr>
        <w:t xml:space="preserve"> "Debitori"</w:t>
      </w:r>
    </w:p>
    <w:p w14:paraId="4D594AB5" w14:textId="77777777" w:rsidR="00B96316" w:rsidRDefault="00B96316" w:rsidP="00555E07">
      <w:pPr>
        <w:rPr>
          <w:b/>
        </w:rPr>
      </w:pPr>
    </w:p>
    <w:p w14:paraId="00E05262" w14:textId="77777777" w:rsidR="00B96316" w:rsidRDefault="00B96316" w:rsidP="00555E07">
      <w:r>
        <w:t>Postenī debitori ir uzrādīti:</w:t>
      </w:r>
    </w:p>
    <w:p w14:paraId="7593DBE4" w14:textId="5D7F19CB" w:rsidR="00B96316" w:rsidRDefault="001228D5" w:rsidP="00555E07">
      <w:r>
        <w:t xml:space="preserve">Aizdevums sociālajam uzņēmumam 244 </w:t>
      </w:r>
      <w:r w:rsidR="00B96316">
        <w:t>EUR</w:t>
      </w:r>
    </w:p>
    <w:p w14:paraId="1E0FFFAE" w14:textId="36250731" w:rsidR="00B96316" w:rsidRDefault="002E7F03" w:rsidP="00555E07">
      <w:r>
        <w:t>Izrakstītie rēķini no SD</w:t>
      </w:r>
      <w:r w:rsidR="00B96316">
        <w:t xml:space="preserve"> </w:t>
      </w:r>
      <w:r w:rsidR="001228D5">
        <w:t>270</w:t>
      </w:r>
      <w:r w:rsidR="00B96316">
        <w:t xml:space="preserve"> EUR</w:t>
      </w:r>
    </w:p>
    <w:p w14:paraId="64B55C69" w14:textId="0B31188A" w:rsidR="00B96316" w:rsidRDefault="005C5141" w:rsidP="00555E07">
      <w:r>
        <w:t>Uzkrātie ieņēmumi</w:t>
      </w:r>
      <w:r w:rsidR="00B96316">
        <w:t xml:space="preserve"> </w:t>
      </w:r>
      <w:r w:rsidR="001228D5">
        <w:t>9624</w:t>
      </w:r>
      <w:r w:rsidR="00B96316">
        <w:t xml:space="preserve"> EUR</w:t>
      </w:r>
    </w:p>
    <w:p w14:paraId="3947F061" w14:textId="15D21B1A" w:rsidR="00B96316" w:rsidRDefault="00B96316" w:rsidP="00555E07">
      <w:r>
        <w:t xml:space="preserve">Nākamo periodu izdevumi </w:t>
      </w:r>
      <w:r w:rsidR="00B148BE">
        <w:t>18</w:t>
      </w:r>
      <w:r>
        <w:t xml:space="preserve"> EUR</w:t>
      </w:r>
    </w:p>
    <w:p w14:paraId="38666320" w14:textId="4A842A98" w:rsidR="00B148BE" w:rsidRDefault="00B148BE" w:rsidP="00555E07">
      <w:r>
        <w:t>Norēķini ar avansa norēķina personām 3</w:t>
      </w:r>
      <w:r w:rsidR="001228D5">
        <w:t>63</w:t>
      </w:r>
      <w:r>
        <w:t xml:space="preserve"> EUR</w:t>
      </w:r>
    </w:p>
    <w:p w14:paraId="59544F92" w14:textId="77777777" w:rsidR="005C5141" w:rsidRDefault="005C5141" w:rsidP="00555E07"/>
    <w:p w14:paraId="127D8915" w14:textId="25725448" w:rsidR="005C5141" w:rsidRDefault="002E7F03" w:rsidP="00555E07">
      <w:pPr>
        <w:rPr>
          <w:b/>
        </w:rPr>
      </w:pPr>
      <w:r>
        <w:rPr>
          <w:b/>
        </w:rPr>
        <w:t xml:space="preserve">      5.</w:t>
      </w:r>
      <w:r w:rsidR="005C5141" w:rsidRPr="005C5141">
        <w:rPr>
          <w:b/>
        </w:rPr>
        <w:t xml:space="preserve">11. </w:t>
      </w:r>
      <w:r w:rsidR="005C5141">
        <w:rPr>
          <w:b/>
        </w:rPr>
        <w:t>I</w:t>
      </w:r>
      <w:r w:rsidR="005C5141" w:rsidRPr="005C5141">
        <w:rPr>
          <w:b/>
        </w:rPr>
        <w:t>nformācija par izlietoto finansējumu</w:t>
      </w:r>
    </w:p>
    <w:p w14:paraId="54ADE659" w14:textId="77777777" w:rsidR="005C5141" w:rsidRDefault="005C5141" w:rsidP="00555E07">
      <w:pPr>
        <w:rPr>
          <w:b/>
        </w:rPr>
      </w:pPr>
    </w:p>
    <w:p w14:paraId="627EB240" w14:textId="4ECD788C" w:rsidR="00D75B6D" w:rsidRPr="00C51799" w:rsidRDefault="00D75B6D" w:rsidP="00D75B6D">
      <w:pPr>
        <w:jc w:val="both"/>
      </w:pPr>
      <w:r>
        <w:t xml:space="preserve">Biedrība </w:t>
      </w:r>
      <w:r w:rsidR="005455AD">
        <w:t xml:space="preserve">pārskata gadā nav </w:t>
      </w:r>
      <w:r>
        <w:t xml:space="preserve">saņēmusi </w:t>
      </w:r>
      <w:r w:rsidR="005455AD">
        <w:t>n</w:t>
      </w:r>
      <w:r w:rsidR="005455AD" w:rsidRPr="005455AD">
        <w:t>o ES, EEZ un citiem ārvalstu fondiem finansējum</w:t>
      </w:r>
      <w:r w:rsidR="005455AD">
        <w:t>u.</w:t>
      </w:r>
    </w:p>
    <w:p w14:paraId="5ABC82A5" w14:textId="77777777" w:rsidR="005C5141" w:rsidRDefault="005C5141" w:rsidP="00555E07"/>
    <w:p w14:paraId="7A5A78BA" w14:textId="541E9AA6" w:rsidR="002E7F03" w:rsidRDefault="002E7F03" w:rsidP="00555E07">
      <w:pPr>
        <w:rPr>
          <w:b/>
        </w:rPr>
      </w:pPr>
      <w:r>
        <w:rPr>
          <w:b/>
        </w:rPr>
        <w:t xml:space="preserve">     5.</w:t>
      </w:r>
      <w:r w:rsidR="005C5141" w:rsidRPr="005C5141">
        <w:rPr>
          <w:b/>
        </w:rPr>
        <w:t xml:space="preserve">12. </w:t>
      </w:r>
      <w:r>
        <w:rPr>
          <w:b/>
        </w:rPr>
        <w:t>P</w:t>
      </w:r>
      <w:r w:rsidRPr="002E7F03">
        <w:rPr>
          <w:b/>
        </w:rPr>
        <w:t>osten</w:t>
      </w:r>
      <w:r>
        <w:rPr>
          <w:b/>
        </w:rPr>
        <w:t xml:space="preserve">is </w:t>
      </w:r>
      <w:r w:rsidRPr="002E7F03">
        <w:rPr>
          <w:b/>
        </w:rPr>
        <w:t xml:space="preserve"> "Maksājumi dzīvojamās mājas nākotnes remontiem"</w:t>
      </w:r>
    </w:p>
    <w:p w14:paraId="351FC5B2" w14:textId="77777777" w:rsidR="002E7F03" w:rsidRDefault="002E7F03" w:rsidP="00555E07">
      <w:pPr>
        <w:rPr>
          <w:b/>
        </w:rPr>
      </w:pPr>
    </w:p>
    <w:p w14:paraId="1EF00D04" w14:textId="10F73816" w:rsidR="002E7F03" w:rsidRPr="002E7F03" w:rsidRDefault="002E7F03" w:rsidP="00555E07">
      <w:r w:rsidRPr="002E7F03">
        <w:t>Š</w:t>
      </w:r>
      <w:r w:rsidR="00806FE4">
        <w:t>ā</w:t>
      </w:r>
      <w:r w:rsidRPr="002E7F03">
        <w:t>du maksājumu biedrībai nav.</w:t>
      </w:r>
    </w:p>
    <w:p w14:paraId="01369452" w14:textId="77777777" w:rsidR="002E7F03" w:rsidRDefault="002E7F03" w:rsidP="00555E07">
      <w:pPr>
        <w:rPr>
          <w:b/>
        </w:rPr>
      </w:pPr>
    </w:p>
    <w:p w14:paraId="5EF727E7" w14:textId="549A9695" w:rsidR="004367A9" w:rsidRPr="005C5141" w:rsidRDefault="002E7F03" w:rsidP="00555E07">
      <w:pPr>
        <w:rPr>
          <w:b/>
        </w:rPr>
      </w:pPr>
      <w:r>
        <w:rPr>
          <w:b/>
        </w:rPr>
        <w:t>5.13.</w:t>
      </w:r>
      <w:r w:rsidR="005C5141" w:rsidRPr="005C5141">
        <w:rPr>
          <w:b/>
        </w:rPr>
        <w:t>Informācija par postenī "Ieņēmumi no saimnieciskās darbības"</w:t>
      </w:r>
    </w:p>
    <w:p w14:paraId="40645320" w14:textId="77777777" w:rsidR="00EB17E0" w:rsidRDefault="00EB17E0" w:rsidP="00555E07"/>
    <w:p w14:paraId="4CE33E36" w14:textId="14BB01DE" w:rsidR="004818B6" w:rsidRPr="004818B6" w:rsidRDefault="005455AD" w:rsidP="004818B6">
      <w:pPr>
        <w:pStyle w:val="ListParagraph"/>
        <w:numPr>
          <w:ilvl w:val="0"/>
          <w:numId w:val="10"/>
        </w:numPr>
        <w:jc w:val="both"/>
        <w:rPr>
          <w:i/>
          <w:sz w:val="26"/>
          <w:szCs w:val="26"/>
        </w:rPr>
      </w:pPr>
      <w:r>
        <w:rPr>
          <w:sz w:val="26"/>
          <w:szCs w:val="26"/>
        </w:rPr>
        <w:t xml:space="preserve">290 </w:t>
      </w:r>
      <w:r w:rsidR="004818B6">
        <w:rPr>
          <w:sz w:val="26"/>
          <w:szCs w:val="26"/>
        </w:rPr>
        <w:t>EUR Darba galda iznomāšana</w:t>
      </w:r>
    </w:p>
    <w:p w14:paraId="1679824A" w14:textId="14899891" w:rsidR="004818B6" w:rsidRDefault="005455AD" w:rsidP="00F63BD0">
      <w:pPr>
        <w:pStyle w:val="ListParagraph"/>
        <w:numPr>
          <w:ilvl w:val="0"/>
          <w:numId w:val="10"/>
        </w:numPr>
        <w:jc w:val="both"/>
        <w:rPr>
          <w:sz w:val="26"/>
          <w:szCs w:val="26"/>
        </w:rPr>
      </w:pPr>
      <w:r w:rsidRPr="005455AD">
        <w:rPr>
          <w:sz w:val="26"/>
          <w:szCs w:val="26"/>
        </w:rPr>
        <w:t>1565</w:t>
      </w:r>
      <w:r w:rsidR="004818B6" w:rsidRPr="005455AD">
        <w:rPr>
          <w:sz w:val="26"/>
          <w:szCs w:val="26"/>
        </w:rPr>
        <w:t xml:space="preserve"> EUR </w:t>
      </w:r>
      <w:r>
        <w:rPr>
          <w:sz w:val="26"/>
          <w:szCs w:val="26"/>
        </w:rPr>
        <w:t>konsultācijas sociālā uzņēmuma izveidošanā</w:t>
      </w:r>
    </w:p>
    <w:p w14:paraId="127D3423" w14:textId="67467EC0" w:rsidR="00555E70" w:rsidRDefault="00555E70" w:rsidP="00555E70">
      <w:pPr>
        <w:jc w:val="both"/>
        <w:rPr>
          <w:sz w:val="26"/>
          <w:szCs w:val="26"/>
        </w:rPr>
      </w:pPr>
      <w:r>
        <w:rPr>
          <w:sz w:val="26"/>
          <w:szCs w:val="26"/>
        </w:rPr>
        <w:t>Detalizētu ieņēmumu izlietojumu skatīt tabulā “De</w:t>
      </w:r>
      <w:r w:rsidRPr="00555E70">
        <w:rPr>
          <w:sz w:val="26"/>
          <w:szCs w:val="26"/>
        </w:rPr>
        <w:t>talizēta informācija par izlietotajiem saimnieciskās darbības ieņēmumiem</w:t>
      </w:r>
      <w:r>
        <w:rPr>
          <w:sz w:val="26"/>
          <w:szCs w:val="26"/>
        </w:rPr>
        <w:t>”</w:t>
      </w:r>
      <w:r w:rsidR="00806FE4">
        <w:rPr>
          <w:sz w:val="26"/>
          <w:szCs w:val="26"/>
        </w:rPr>
        <w:t>, kas ir neatņemama gada pārskata sastāvdaļa.</w:t>
      </w:r>
    </w:p>
    <w:p w14:paraId="1CCB8D48" w14:textId="77777777" w:rsidR="00555E70" w:rsidRDefault="00555E70" w:rsidP="00555E07">
      <w:pPr>
        <w:rPr>
          <w:sz w:val="26"/>
          <w:szCs w:val="26"/>
        </w:rPr>
      </w:pPr>
    </w:p>
    <w:p w14:paraId="0B8AFB55" w14:textId="5F54B27F" w:rsidR="006070EF" w:rsidRPr="005C5141" w:rsidRDefault="006070EF" w:rsidP="006070EF">
      <w:pPr>
        <w:rPr>
          <w:b/>
        </w:rPr>
      </w:pPr>
      <w:r>
        <w:rPr>
          <w:b/>
        </w:rPr>
        <w:t>5.14.</w:t>
      </w:r>
      <w:r w:rsidRPr="005C5141">
        <w:rPr>
          <w:b/>
        </w:rPr>
        <w:t>Informācija par postenī "</w:t>
      </w:r>
      <w:r>
        <w:rPr>
          <w:b/>
        </w:rPr>
        <w:t>Citi ieņēmumi</w:t>
      </w:r>
      <w:r w:rsidRPr="005C5141">
        <w:rPr>
          <w:b/>
        </w:rPr>
        <w:t>"</w:t>
      </w:r>
    </w:p>
    <w:p w14:paraId="053775C0" w14:textId="77777777" w:rsidR="00555E70" w:rsidRDefault="00555E70" w:rsidP="00555E07">
      <w:pPr>
        <w:rPr>
          <w:sz w:val="26"/>
          <w:szCs w:val="26"/>
        </w:rPr>
      </w:pPr>
    </w:p>
    <w:p w14:paraId="2690F5CA" w14:textId="5135C838" w:rsidR="006070EF" w:rsidRDefault="00454CA4" w:rsidP="00454CA4">
      <w:pPr>
        <w:ind w:left="360"/>
        <w:rPr>
          <w:sz w:val="26"/>
          <w:szCs w:val="26"/>
        </w:rPr>
      </w:pPr>
      <w:r w:rsidRPr="00454CA4">
        <w:rPr>
          <w:sz w:val="26"/>
          <w:szCs w:val="26"/>
        </w:rPr>
        <w:t>Biedrībai pārskata gadā postenī “Citi ieņēmumi” vērtības nav.</w:t>
      </w:r>
    </w:p>
    <w:p w14:paraId="5CADF496" w14:textId="77777777" w:rsidR="002C1006" w:rsidRDefault="002C1006" w:rsidP="00454CA4">
      <w:pPr>
        <w:ind w:left="360"/>
        <w:rPr>
          <w:sz w:val="26"/>
          <w:szCs w:val="26"/>
        </w:rPr>
      </w:pPr>
    </w:p>
    <w:p w14:paraId="188CF87C" w14:textId="77777777" w:rsidR="002C1006" w:rsidRDefault="002C1006" w:rsidP="00454CA4">
      <w:pPr>
        <w:ind w:left="360"/>
        <w:rPr>
          <w:sz w:val="26"/>
          <w:szCs w:val="26"/>
        </w:rPr>
      </w:pPr>
    </w:p>
    <w:p w14:paraId="7325664A" w14:textId="77777777" w:rsidR="002C1006" w:rsidRPr="00454CA4" w:rsidRDefault="002C1006" w:rsidP="00454CA4">
      <w:pPr>
        <w:ind w:left="360"/>
        <w:rPr>
          <w:sz w:val="26"/>
          <w:szCs w:val="26"/>
        </w:rPr>
      </w:pPr>
    </w:p>
    <w:p w14:paraId="2AF2DB3B" w14:textId="40ED6080" w:rsidR="00555E07" w:rsidRDefault="002C1006" w:rsidP="002F37E6">
      <w:pPr>
        <w:ind w:right="-144"/>
      </w:pPr>
      <w:r>
        <w:t>O</w:t>
      </w:r>
      <w:r w:rsidR="00F67775">
        <w:t>rganizācijas vadītājs</w:t>
      </w:r>
      <w:r w:rsidR="002F37E6">
        <w:t xml:space="preserve">:    </w:t>
      </w:r>
      <w:r w:rsidR="001C24E0">
        <w:t xml:space="preserve">  </w:t>
      </w:r>
      <w:r w:rsidR="002F37E6">
        <w:t>Mārtiņš Krūklis</w:t>
      </w:r>
      <w:bookmarkStart w:id="2" w:name="_GoBack"/>
      <w:bookmarkEnd w:id="2"/>
      <w:r w:rsidR="00555E07">
        <w:tab/>
      </w:r>
      <w:r w:rsidR="002F37E6">
        <w:t xml:space="preserve">             </w:t>
      </w:r>
    </w:p>
    <w:p w14:paraId="41D13FAC" w14:textId="5E50927E" w:rsidR="00555E07" w:rsidRDefault="00555E07" w:rsidP="00555E07">
      <w:pPr>
        <w:tabs>
          <w:tab w:val="left" w:pos="1890"/>
          <w:tab w:val="left" w:pos="3795"/>
          <w:tab w:val="left" w:pos="5100"/>
          <w:tab w:val="left" w:pos="6720"/>
        </w:tabs>
        <w:rPr>
          <w:sz w:val="18"/>
          <w:szCs w:val="18"/>
        </w:rPr>
      </w:pPr>
      <w:r>
        <w:tab/>
      </w:r>
      <w:r w:rsidR="002C5C9B">
        <w:t xml:space="preserve">     </w:t>
      </w:r>
      <w:r w:rsidR="00F67775">
        <w:t xml:space="preserve">      </w:t>
      </w:r>
      <w:r w:rsidR="002C5C9B">
        <w:t xml:space="preserve"> </w:t>
      </w:r>
      <w:r w:rsidRPr="005148BC">
        <w:rPr>
          <w:sz w:val="18"/>
          <w:szCs w:val="18"/>
        </w:rPr>
        <w:tab/>
      </w:r>
      <w:r>
        <w:rPr>
          <w:sz w:val="18"/>
          <w:szCs w:val="18"/>
        </w:rPr>
        <w:tab/>
      </w:r>
      <w:r w:rsidR="00A14B5E">
        <w:rPr>
          <w:sz w:val="18"/>
          <w:szCs w:val="18"/>
        </w:rPr>
        <w:tab/>
      </w:r>
      <w:r w:rsidR="00F67775">
        <w:rPr>
          <w:sz w:val="18"/>
          <w:szCs w:val="18"/>
        </w:rPr>
        <w:t xml:space="preserve">     </w:t>
      </w:r>
      <w:r w:rsidR="004860EB">
        <w:rPr>
          <w:sz w:val="18"/>
          <w:szCs w:val="18"/>
        </w:rPr>
        <w:t xml:space="preserve">  </w:t>
      </w:r>
    </w:p>
    <w:sectPr w:rsidR="00555E07" w:rsidSect="00454CA4">
      <w:footerReference w:type="even" r:id="rId8"/>
      <w:footerReference w:type="default" r:id="rId9"/>
      <w:pgSz w:w="11906" w:h="16838"/>
      <w:pgMar w:top="1077"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8D1F1" w14:textId="77777777" w:rsidR="00052A72" w:rsidRDefault="00052A72" w:rsidP="00CC4849">
      <w:r>
        <w:separator/>
      </w:r>
    </w:p>
  </w:endnote>
  <w:endnote w:type="continuationSeparator" w:id="0">
    <w:p w14:paraId="0B9A10FD" w14:textId="77777777" w:rsidR="00052A72" w:rsidRDefault="00052A72" w:rsidP="00CC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0688" w14:textId="77777777" w:rsidR="00CC4849" w:rsidRDefault="00CC4849" w:rsidP="005A2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F752D" w14:textId="77777777" w:rsidR="00CC4849" w:rsidRDefault="00CC4849" w:rsidP="00CC4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370C" w14:textId="77777777" w:rsidR="00CC4849" w:rsidRDefault="00CC4849" w:rsidP="005A2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5DD">
      <w:rPr>
        <w:rStyle w:val="PageNumber"/>
        <w:noProof/>
      </w:rPr>
      <w:t>2</w:t>
    </w:r>
    <w:r>
      <w:rPr>
        <w:rStyle w:val="PageNumber"/>
      </w:rPr>
      <w:fldChar w:fldCharType="end"/>
    </w:r>
  </w:p>
  <w:p w14:paraId="7F4AC4C8" w14:textId="77777777" w:rsidR="00CC4849" w:rsidRDefault="00CC4849" w:rsidP="00CC48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644E" w14:textId="77777777" w:rsidR="00052A72" w:rsidRDefault="00052A72" w:rsidP="00CC4849">
      <w:r>
        <w:separator/>
      </w:r>
    </w:p>
  </w:footnote>
  <w:footnote w:type="continuationSeparator" w:id="0">
    <w:p w14:paraId="565365AB" w14:textId="77777777" w:rsidR="00052A72" w:rsidRDefault="00052A72" w:rsidP="00CC4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664"/>
    <w:multiLevelType w:val="multilevel"/>
    <w:tmpl w:val="700258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546AA"/>
    <w:multiLevelType w:val="hybridMultilevel"/>
    <w:tmpl w:val="72769B70"/>
    <w:lvl w:ilvl="0" w:tplc="0426000D">
      <w:start w:val="1"/>
      <w:numFmt w:val="bullet"/>
      <w:lvlText w:val=""/>
      <w:lvlJc w:val="left"/>
      <w:pPr>
        <w:ind w:left="705" w:hanging="360"/>
      </w:pPr>
      <w:rPr>
        <w:rFonts w:ascii="Wingdings" w:hAnsi="Wingdings" w:hint="default"/>
      </w:rPr>
    </w:lvl>
    <w:lvl w:ilvl="1" w:tplc="04260003" w:tentative="1">
      <w:start w:val="1"/>
      <w:numFmt w:val="bullet"/>
      <w:lvlText w:val="o"/>
      <w:lvlJc w:val="left"/>
      <w:pPr>
        <w:ind w:left="1425" w:hanging="360"/>
      </w:pPr>
      <w:rPr>
        <w:rFonts w:ascii="Courier New" w:hAnsi="Courier New" w:cs="Courier New" w:hint="default"/>
      </w:rPr>
    </w:lvl>
    <w:lvl w:ilvl="2" w:tplc="04260005" w:tentative="1">
      <w:start w:val="1"/>
      <w:numFmt w:val="bullet"/>
      <w:lvlText w:val=""/>
      <w:lvlJc w:val="left"/>
      <w:pPr>
        <w:ind w:left="2145" w:hanging="360"/>
      </w:pPr>
      <w:rPr>
        <w:rFonts w:ascii="Wingdings" w:hAnsi="Wingdings" w:hint="default"/>
      </w:rPr>
    </w:lvl>
    <w:lvl w:ilvl="3" w:tplc="04260001" w:tentative="1">
      <w:start w:val="1"/>
      <w:numFmt w:val="bullet"/>
      <w:lvlText w:val=""/>
      <w:lvlJc w:val="left"/>
      <w:pPr>
        <w:ind w:left="2865" w:hanging="360"/>
      </w:pPr>
      <w:rPr>
        <w:rFonts w:ascii="Symbol" w:hAnsi="Symbol" w:hint="default"/>
      </w:rPr>
    </w:lvl>
    <w:lvl w:ilvl="4" w:tplc="04260003" w:tentative="1">
      <w:start w:val="1"/>
      <w:numFmt w:val="bullet"/>
      <w:lvlText w:val="o"/>
      <w:lvlJc w:val="left"/>
      <w:pPr>
        <w:ind w:left="3585" w:hanging="360"/>
      </w:pPr>
      <w:rPr>
        <w:rFonts w:ascii="Courier New" w:hAnsi="Courier New" w:cs="Courier New" w:hint="default"/>
      </w:rPr>
    </w:lvl>
    <w:lvl w:ilvl="5" w:tplc="04260005" w:tentative="1">
      <w:start w:val="1"/>
      <w:numFmt w:val="bullet"/>
      <w:lvlText w:val=""/>
      <w:lvlJc w:val="left"/>
      <w:pPr>
        <w:ind w:left="4305" w:hanging="360"/>
      </w:pPr>
      <w:rPr>
        <w:rFonts w:ascii="Wingdings" w:hAnsi="Wingdings" w:hint="default"/>
      </w:rPr>
    </w:lvl>
    <w:lvl w:ilvl="6" w:tplc="04260001" w:tentative="1">
      <w:start w:val="1"/>
      <w:numFmt w:val="bullet"/>
      <w:lvlText w:val=""/>
      <w:lvlJc w:val="left"/>
      <w:pPr>
        <w:ind w:left="5025" w:hanging="360"/>
      </w:pPr>
      <w:rPr>
        <w:rFonts w:ascii="Symbol" w:hAnsi="Symbol" w:hint="default"/>
      </w:rPr>
    </w:lvl>
    <w:lvl w:ilvl="7" w:tplc="04260003" w:tentative="1">
      <w:start w:val="1"/>
      <w:numFmt w:val="bullet"/>
      <w:lvlText w:val="o"/>
      <w:lvlJc w:val="left"/>
      <w:pPr>
        <w:ind w:left="5745" w:hanging="360"/>
      </w:pPr>
      <w:rPr>
        <w:rFonts w:ascii="Courier New" w:hAnsi="Courier New" w:cs="Courier New" w:hint="default"/>
      </w:rPr>
    </w:lvl>
    <w:lvl w:ilvl="8" w:tplc="04260005" w:tentative="1">
      <w:start w:val="1"/>
      <w:numFmt w:val="bullet"/>
      <w:lvlText w:val=""/>
      <w:lvlJc w:val="left"/>
      <w:pPr>
        <w:ind w:left="6465" w:hanging="360"/>
      </w:pPr>
      <w:rPr>
        <w:rFonts w:ascii="Wingdings" w:hAnsi="Wingdings" w:hint="default"/>
      </w:rPr>
    </w:lvl>
  </w:abstractNum>
  <w:abstractNum w:abstractNumId="2" w15:restartNumberingAfterBreak="0">
    <w:nsid w:val="0A2C7A6E"/>
    <w:multiLevelType w:val="hybridMultilevel"/>
    <w:tmpl w:val="B450FB82"/>
    <w:lvl w:ilvl="0" w:tplc="2C5C388E">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D37D8"/>
    <w:multiLevelType w:val="hybridMultilevel"/>
    <w:tmpl w:val="232CCE6E"/>
    <w:lvl w:ilvl="0" w:tplc="0426000F">
      <w:start w:val="1"/>
      <w:numFmt w:val="decimal"/>
      <w:lvlText w:val="%1."/>
      <w:lvlJc w:val="left"/>
      <w:pPr>
        <w:tabs>
          <w:tab w:val="num" w:pos="1500"/>
        </w:tabs>
        <w:ind w:left="1500" w:hanging="360"/>
      </w:pPr>
    </w:lvl>
    <w:lvl w:ilvl="1" w:tplc="04260019" w:tentative="1">
      <w:start w:val="1"/>
      <w:numFmt w:val="lowerLetter"/>
      <w:lvlText w:val="%2."/>
      <w:lvlJc w:val="left"/>
      <w:pPr>
        <w:tabs>
          <w:tab w:val="num" w:pos="2220"/>
        </w:tabs>
        <w:ind w:left="2220" w:hanging="360"/>
      </w:pPr>
    </w:lvl>
    <w:lvl w:ilvl="2" w:tplc="0426001B" w:tentative="1">
      <w:start w:val="1"/>
      <w:numFmt w:val="lowerRoman"/>
      <w:lvlText w:val="%3."/>
      <w:lvlJc w:val="right"/>
      <w:pPr>
        <w:tabs>
          <w:tab w:val="num" w:pos="2940"/>
        </w:tabs>
        <w:ind w:left="2940" w:hanging="180"/>
      </w:pPr>
    </w:lvl>
    <w:lvl w:ilvl="3" w:tplc="0426000F" w:tentative="1">
      <w:start w:val="1"/>
      <w:numFmt w:val="decimal"/>
      <w:lvlText w:val="%4."/>
      <w:lvlJc w:val="left"/>
      <w:pPr>
        <w:tabs>
          <w:tab w:val="num" w:pos="3660"/>
        </w:tabs>
        <w:ind w:left="3660" w:hanging="360"/>
      </w:pPr>
    </w:lvl>
    <w:lvl w:ilvl="4" w:tplc="04260019" w:tentative="1">
      <w:start w:val="1"/>
      <w:numFmt w:val="lowerLetter"/>
      <w:lvlText w:val="%5."/>
      <w:lvlJc w:val="left"/>
      <w:pPr>
        <w:tabs>
          <w:tab w:val="num" w:pos="4380"/>
        </w:tabs>
        <w:ind w:left="4380" w:hanging="360"/>
      </w:pPr>
    </w:lvl>
    <w:lvl w:ilvl="5" w:tplc="0426001B" w:tentative="1">
      <w:start w:val="1"/>
      <w:numFmt w:val="lowerRoman"/>
      <w:lvlText w:val="%6."/>
      <w:lvlJc w:val="right"/>
      <w:pPr>
        <w:tabs>
          <w:tab w:val="num" w:pos="5100"/>
        </w:tabs>
        <w:ind w:left="5100" w:hanging="180"/>
      </w:pPr>
    </w:lvl>
    <w:lvl w:ilvl="6" w:tplc="0426000F" w:tentative="1">
      <w:start w:val="1"/>
      <w:numFmt w:val="decimal"/>
      <w:lvlText w:val="%7."/>
      <w:lvlJc w:val="left"/>
      <w:pPr>
        <w:tabs>
          <w:tab w:val="num" w:pos="5820"/>
        </w:tabs>
        <w:ind w:left="5820" w:hanging="360"/>
      </w:pPr>
    </w:lvl>
    <w:lvl w:ilvl="7" w:tplc="04260019" w:tentative="1">
      <w:start w:val="1"/>
      <w:numFmt w:val="lowerLetter"/>
      <w:lvlText w:val="%8."/>
      <w:lvlJc w:val="left"/>
      <w:pPr>
        <w:tabs>
          <w:tab w:val="num" w:pos="6540"/>
        </w:tabs>
        <w:ind w:left="6540" w:hanging="360"/>
      </w:pPr>
    </w:lvl>
    <w:lvl w:ilvl="8" w:tplc="0426001B" w:tentative="1">
      <w:start w:val="1"/>
      <w:numFmt w:val="lowerRoman"/>
      <w:lvlText w:val="%9."/>
      <w:lvlJc w:val="right"/>
      <w:pPr>
        <w:tabs>
          <w:tab w:val="num" w:pos="7260"/>
        </w:tabs>
        <w:ind w:left="7260" w:hanging="180"/>
      </w:pPr>
    </w:lvl>
  </w:abstractNum>
  <w:abstractNum w:abstractNumId="4" w15:restartNumberingAfterBreak="0">
    <w:nsid w:val="190806CC"/>
    <w:multiLevelType w:val="hybridMultilevel"/>
    <w:tmpl w:val="F61E9CC0"/>
    <w:lvl w:ilvl="0" w:tplc="2C5C38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AA0C00"/>
    <w:multiLevelType w:val="hybridMultilevel"/>
    <w:tmpl w:val="1AC20734"/>
    <w:lvl w:ilvl="0" w:tplc="6C5EC2D6">
      <w:start w:val="20"/>
      <w:numFmt w:val="lowerLetter"/>
      <w:lvlText w:val="%1."/>
      <w:lvlJc w:val="left"/>
      <w:pPr>
        <w:tabs>
          <w:tab w:val="num" w:pos="5400"/>
        </w:tabs>
        <w:ind w:left="5400" w:hanging="360"/>
      </w:pPr>
      <w:rPr>
        <w:rFonts w:hint="default"/>
      </w:rPr>
    </w:lvl>
    <w:lvl w:ilvl="1" w:tplc="04260019" w:tentative="1">
      <w:start w:val="1"/>
      <w:numFmt w:val="lowerLetter"/>
      <w:lvlText w:val="%2."/>
      <w:lvlJc w:val="left"/>
      <w:pPr>
        <w:tabs>
          <w:tab w:val="num" w:pos="6120"/>
        </w:tabs>
        <w:ind w:left="6120" w:hanging="360"/>
      </w:pPr>
    </w:lvl>
    <w:lvl w:ilvl="2" w:tplc="0426001B" w:tentative="1">
      <w:start w:val="1"/>
      <w:numFmt w:val="lowerRoman"/>
      <w:lvlText w:val="%3."/>
      <w:lvlJc w:val="right"/>
      <w:pPr>
        <w:tabs>
          <w:tab w:val="num" w:pos="6840"/>
        </w:tabs>
        <w:ind w:left="6840" w:hanging="180"/>
      </w:pPr>
    </w:lvl>
    <w:lvl w:ilvl="3" w:tplc="0426000F" w:tentative="1">
      <w:start w:val="1"/>
      <w:numFmt w:val="decimal"/>
      <w:lvlText w:val="%4."/>
      <w:lvlJc w:val="left"/>
      <w:pPr>
        <w:tabs>
          <w:tab w:val="num" w:pos="7560"/>
        </w:tabs>
        <w:ind w:left="7560" w:hanging="360"/>
      </w:pPr>
    </w:lvl>
    <w:lvl w:ilvl="4" w:tplc="04260019" w:tentative="1">
      <w:start w:val="1"/>
      <w:numFmt w:val="lowerLetter"/>
      <w:lvlText w:val="%5."/>
      <w:lvlJc w:val="left"/>
      <w:pPr>
        <w:tabs>
          <w:tab w:val="num" w:pos="8280"/>
        </w:tabs>
        <w:ind w:left="8280" w:hanging="360"/>
      </w:pPr>
    </w:lvl>
    <w:lvl w:ilvl="5" w:tplc="0426001B" w:tentative="1">
      <w:start w:val="1"/>
      <w:numFmt w:val="lowerRoman"/>
      <w:lvlText w:val="%6."/>
      <w:lvlJc w:val="right"/>
      <w:pPr>
        <w:tabs>
          <w:tab w:val="num" w:pos="9000"/>
        </w:tabs>
        <w:ind w:left="9000" w:hanging="180"/>
      </w:pPr>
    </w:lvl>
    <w:lvl w:ilvl="6" w:tplc="0426000F" w:tentative="1">
      <w:start w:val="1"/>
      <w:numFmt w:val="decimal"/>
      <w:lvlText w:val="%7."/>
      <w:lvlJc w:val="left"/>
      <w:pPr>
        <w:tabs>
          <w:tab w:val="num" w:pos="9720"/>
        </w:tabs>
        <w:ind w:left="9720" w:hanging="360"/>
      </w:pPr>
    </w:lvl>
    <w:lvl w:ilvl="7" w:tplc="04260019" w:tentative="1">
      <w:start w:val="1"/>
      <w:numFmt w:val="lowerLetter"/>
      <w:lvlText w:val="%8."/>
      <w:lvlJc w:val="left"/>
      <w:pPr>
        <w:tabs>
          <w:tab w:val="num" w:pos="10440"/>
        </w:tabs>
        <w:ind w:left="10440" w:hanging="360"/>
      </w:pPr>
    </w:lvl>
    <w:lvl w:ilvl="8" w:tplc="0426001B" w:tentative="1">
      <w:start w:val="1"/>
      <w:numFmt w:val="lowerRoman"/>
      <w:lvlText w:val="%9."/>
      <w:lvlJc w:val="right"/>
      <w:pPr>
        <w:tabs>
          <w:tab w:val="num" w:pos="11160"/>
        </w:tabs>
        <w:ind w:left="11160" w:hanging="180"/>
      </w:pPr>
    </w:lvl>
  </w:abstractNum>
  <w:abstractNum w:abstractNumId="6" w15:restartNumberingAfterBreak="0">
    <w:nsid w:val="2B4A7551"/>
    <w:multiLevelType w:val="hybridMultilevel"/>
    <w:tmpl w:val="C32048DC"/>
    <w:lvl w:ilvl="0" w:tplc="04260001">
      <w:start w:val="1"/>
      <w:numFmt w:val="bullet"/>
      <w:lvlText w:val=""/>
      <w:lvlJc w:val="left"/>
      <w:pPr>
        <w:ind w:left="705" w:hanging="360"/>
      </w:pPr>
      <w:rPr>
        <w:rFonts w:ascii="Symbol" w:hAnsi="Symbol" w:hint="default"/>
      </w:rPr>
    </w:lvl>
    <w:lvl w:ilvl="1" w:tplc="04260003" w:tentative="1">
      <w:start w:val="1"/>
      <w:numFmt w:val="bullet"/>
      <w:lvlText w:val="o"/>
      <w:lvlJc w:val="left"/>
      <w:pPr>
        <w:ind w:left="1425" w:hanging="360"/>
      </w:pPr>
      <w:rPr>
        <w:rFonts w:ascii="Courier New" w:hAnsi="Courier New" w:cs="Courier New" w:hint="default"/>
      </w:rPr>
    </w:lvl>
    <w:lvl w:ilvl="2" w:tplc="04260005" w:tentative="1">
      <w:start w:val="1"/>
      <w:numFmt w:val="bullet"/>
      <w:lvlText w:val=""/>
      <w:lvlJc w:val="left"/>
      <w:pPr>
        <w:ind w:left="2145" w:hanging="360"/>
      </w:pPr>
      <w:rPr>
        <w:rFonts w:ascii="Wingdings" w:hAnsi="Wingdings" w:hint="default"/>
      </w:rPr>
    </w:lvl>
    <w:lvl w:ilvl="3" w:tplc="04260001" w:tentative="1">
      <w:start w:val="1"/>
      <w:numFmt w:val="bullet"/>
      <w:lvlText w:val=""/>
      <w:lvlJc w:val="left"/>
      <w:pPr>
        <w:ind w:left="2865" w:hanging="360"/>
      </w:pPr>
      <w:rPr>
        <w:rFonts w:ascii="Symbol" w:hAnsi="Symbol" w:hint="default"/>
      </w:rPr>
    </w:lvl>
    <w:lvl w:ilvl="4" w:tplc="04260003" w:tentative="1">
      <w:start w:val="1"/>
      <w:numFmt w:val="bullet"/>
      <w:lvlText w:val="o"/>
      <w:lvlJc w:val="left"/>
      <w:pPr>
        <w:ind w:left="3585" w:hanging="360"/>
      </w:pPr>
      <w:rPr>
        <w:rFonts w:ascii="Courier New" w:hAnsi="Courier New" w:cs="Courier New" w:hint="default"/>
      </w:rPr>
    </w:lvl>
    <w:lvl w:ilvl="5" w:tplc="04260005" w:tentative="1">
      <w:start w:val="1"/>
      <w:numFmt w:val="bullet"/>
      <w:lvlText w:val=""/>
      <w:lvlJc w:val="left"/>
      <w:pPr>
        <w:ind w:left="4305" w:hanging="360"/>
      </w:pPr>
      <w:rPr>
        <w:rFonts w:ascii="Wingdings" w:hAnsi="Wingdings" w:hint="default"/>
      </w:rPr>
    </w:lvl>
    <w:lvl w:ilvl="6" w:tplc="04260001" w:tentative="1">
      <w:start w:val="1"/>
      <w:numFmt w:val="bullet"/>
      <w:lvlText w:val=""/>
      <w:lvlJc w:val="left"/>
      <w:pPr>
        <w:ind w:left="5025" w:hanging="360"/>
      </w:pPr>
      <w:rPr>
        <w:rFonts w:ascii="Symbol" w:hAnsi="Symbol" w:hint="default"/>
      </w:rPr>
    </w:lvl>
    <w:lvl w:ilvl="7" w:tplc="04260003" w:tentative="1">
      <w:start w:val="1"/>
      <w:numFmt w:val="bullet"/>
      <w:lvlText w:val="o"/>
      <w:lvlJc w:val="left"/>
      <w:pPr>
        <w:ind w:left="5745" w:hanging="360"/>
      </w:pPr>
      <w:rPr>
        <w:rFonts w:ascii="Courier New" w:hAnsi="Courier New" w:cs="Courier New" w:hint="default"/>
      </w:rPr>
    </w:lvl>
    <w:lvl w:ilvl="8" w:tplc="04260005" w:tentative="1">
      <w:start w:val="1"/>
      <w:numFmt w:val="bullet"/>
      <w:lvlText w:val=""/>
      <w:lvlJc w:val="left"/>
      <w:pPr>
        <w:ind w:left="6465" w:hanging="360"/>
      </w:pPr>
      <w:rPr>
        <w:rFonts w:ascii="Wingdings" w:hAnsi="Wingdings" w:hint="default"/>
      </w:rPr>
    </w:lvl>
  </w:abstractNum>
  <w:abstractNum w:abstractNumId="7" w15:restartNumberingAfterBreak="0">
    <w:nsid w:val="353863BC"/>
    <w:multiLevelType w:val="hybridMultilevel"/>
    <w:tmpl w:val="D78EEE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4C7E50"/>
    <w:multiLevelType w:val="hybridMultilevel"/>
    <w:tmpl w:val="0FE88D78"/>
    <w:lvl w:ilvl="0" w:tplc="9B1628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51555"/>
    <w:multiLevelType w:val="hybridMultilevel"/>
    <w:tmpl w:val="45A076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86D493D"/>
    <w:multiLevelType w:val="hybridMultilevel"/>
    <w:tmpl w:val="59CEA2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ED03CC2"/>
    <w:multiLevelType w:val="multilevel"/>
    <w:tmpl w:val="5964E11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3"/>
  </w:num>
  <w:num w:numId="4">
    <w:abstractNumId w:val="11"/>
  </w:num>
  <w:num w:numId="5">
    <w:abstractNumId w:val="8"/>
  </w:num>
  <w:num w:numId="6">
    <w:abstractNumId w:val="6"/>
  </w:num>
  <w:num w:numId="7">
    <w:abstractNumId w:val="0"/>
  </w:num>
  <w:num w:numId="8">
    <w:abstractNumId w:val="4"/>
  </w:num>
  <w:num w:numId="9">
    <w:abstractNumId w:val="2"/>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1B73"/>
    <w:rsid w:val="0000045B"/>
    <w:rsid w:val="000043B1"/>
    <w:rsid w:val="00004A4D"/>
    <w:rsid w:val="00006974"/>
    <w:rsid w:val="00012D2F"/>
    <w:rsid w:val="00014542"/>
    <w:rsid w:val="00014BED"/>
    <w:rsid w:val="00041566"/>
    <w:rsid w:val="00051C4B"/>
    <w:rsid w:val="000523B7"/>
    <w:rsid w:val="00052A72"/>
    <w:rsid w:val="00060407"/>
    <w:rsid w:val="00097C52"/>
    <w:rsid w:val="000A1864"/>
    <w:rsid w:val="000A36F1"/>
    <w:rsid w:val="000A637E"/>
    <w:rsid w:val="000A7C7E"/>
    <w:rsid w:val="000D28FA"/>
    <w:rsid w:val="000E587C"/>
    <w:rsid w:val="00101D64"/>
    <w:rsid w:val="00116EB7"/>
    <w:rsid w:val="001228D5"/>
    <w:rsid w:val="00130EED"/>
    <w:rsid w:val="001333C9"/>
    <w:rsid w:val="00143222"/>
    <w:rsid w:val="00165100"/>
    <w:rsid w:val="00167B6D"/>
    <w:rsid w:val="001755F7"/>
    <w:rsid w:val="00177B7F"/>
    <w:rsid w:val="001843F1"/>
    <w:rsid w:val="001A1A28"/>
    <w:rsid w:val="001A2133"/>
    <w:rsid w:val="001A4E32"/>
    <w:rsid w:val="001A59A9"/>
    <w:rsid w:val="001A6B6E"/>
    <w:rsid w:val="001B0629"/>
    <w:rsid w:val="001C24E0"/>
    <w:rsid w:val="001C558C"/>
    <w:rsid w:val="001C6851"/>
    <w:rsid w:val="001D2705"/>
    <w:rsid w:val="001D420E"/>
    <w:rsid w:val="001D7730"/>
    <w:rsid w:val="001F0087"/>
    <w:rsid w:val="002177F5"/>
    <w:rsid w:val="0023324E"/>
    <w:rsid w:val="00234CD4"/>
    <w:rsid w:val="00236C04"/>
    <w:rsid w:val="00240B07"/>
    <w:rsid w:val="002434C2"/>
    <w:rsid w:val="00261C59"/>
    <w:rsid w:val="0026524C"/>
    <w:rsid w:val="00266D36"/>
    <w:rsid w:val="00282C54"/>
    <w:rsid w:val="00282ECE"/>
    <w:rsid w:val="0029295E"/>
    <w:rsid w:val="002A2D0F"/>
    <w:rsid w:val="002A74A1"/>
    <w:rsid w:val="002B430D"/>
    <w:rsid w:val="002B6A75"/>
    <w:rsid w:val="002C1006"/>
    <w:rsid w:val="002C5C9B"/>
    <w:rsid w:val="002D6530"/>
    <w:rsid w:val="002E781D"/>
    <w:rsid w:val="002E7F03"/>
    <w:rsid w:val="002F37E6"/>
    <w:rsid w:val="00303589"/>
    <w:rsid w:val="00311157"/>
    <w:rsid w:val="00315EDE"/>
    <w:rsid w:val="00331618"/>
    <w:rsid w:val="0033290F"/>
    <w:rsid w:val="00333F37"/>
    <w:rsid w:val="003376D2"/>
    <w:rsid w:val="0034295B"/>
    <w:rsid w:val="00354923"/>
    <w:rsid w:val="00364712"/>
    <w:rsid w:val="00365174"/>
    <w:rsid w:val="0036665F"/>
    <w:rsid w:val="00392C34"/>
    <w:rsid w:val="003964F9"/>
    <w:rsid w:val="003A24DE"/>
    <w:rsid w:val="003D507F"/>
    <w:rsid w:val="003D5A5E"/>
    <w:rsid w:val="003D7C4A"/>
    <w:rsid w:val="00406245"/>
    <w:rsid w:val="00407CEB"/>
    <w:rsid w:val="00412551"/>
    <w:rsid w:val="004244B6"/>
    <w:rsid w:val="0042522C"/>
    <w:rsid w:val="004367A9"/>
    <w:rsid w:val="00436987"/>
    <w:rsid w:val="004372FE"/>
    <w:rsid w:val="0045210E"/>
    <w:rsid w:val="004540F2"/>
    <w:rsid w:val="00454CA4"/>
    <w:rsid w:val="00455CC1"/>
    <w:rsid w:val="00462431"/>
    <w:rsid w:val="004818B6"/>
    <w:rsid w:val="004860EB"/>
    <w:rsid w:val="004926B5"/>
    <w:rsid w:val="00493E83"/>
    <w:rsid w:val="004A656C"/>
    <w:rsid w:val="004C5D71"/>
    <w:rsid w:val="004D51B4"/>
    <w:rsid w:val="005148BC"/>
    <w:rsid w:val="00517235"/>
    <w:rsid w:val="005249AE"/>
    <w:rsid w:val="00537C6E"/>
    <w:rsid w:val="005455AD"/>
    <w:rsid w:val="00550949"/>
    <w:rsid w:val="00552F24"/>
    <w:rsid w:val="00555E07"/>
    <w:rsid w:val="00555E70"/>
    <w:rsid w:val="00555F7A"/>
    <w:rsid w:val="005617F1"/>
    <w:rsid w:val="00565682"/>
    <w:rsid w:val="005756BA"/>
    <w:rsid w:val="00575EC9"/>
    <w:rsid w:val="00582038"/>
    <w:rsid w:val="005939C3"/>
    <w:rsid w:val="0059696B"/>
    <w:rsid w:val="005A2B2D"/>
    <w:rsid w:val="005A4205"/>
    <w:rsid w:val="005B0403"/>
    <w:rsid w:val="005B1FF4"/>
    <w:rsid w:val="005C5141"/>
    <w:rsid w:val="005C5DFF"/>
    <w:rsid w:val="005E3754"/>
    <w:rsid w:val="005F050A"/>
    <w:rsid w:val="005F5BB4"/>
    <w:rsid w:val="005F681A"/>
    <w:rsid w:val="00603C3D"/>
    <w:rsid w:val="006070EF"/>
    <w:rsid w:val="00627825"/>
    <w:rsid w:val="00656D19"/>
    <w:rsid w:val="0067157B"/>
    <w:rsid w:val="0067739A"/>
    <w:rsid w:val="00683EB8"/>
    <w:rsid w:val="00684096"/>
    <w:rsid w:val="00684DD5"/>
    <w:rsid w:val="00687854"/>
    <w:rsid w:val="00691A2A"/>
    <w:rsid w:val="006A3EE3"/>
    <w:rsid w:val="006B695D"/>
    <w:rsid w:val="006C0CA4"/>
    <w:rsid w:val="006D5C70"/>
    <w:rsid w:val="006F4FA4"/>
    <w:rsid w:val="007009AB"/>
    <w:rsid w:val="007021C9"/>
    <w:rsid w:val="0071485A"/>
    <w:rsid w:val="007373C4"/>
    <w:rsid w:val="00743149"/>
    <w:rsid w:val="00745C82"/>
    <w:rsid w:val="00761631"/>
    <w:rsid w:val="007735F1"/>
    <w:rsid w:val="007750A4"/>
    <w:rsid w:val="007A0487"/>
    <w:rsid w:val="007B1CFC"/>
    <w:rsid w:val="007E35FF"/>
    <w:rsid w:val="007E567D"/>
    <w:rsid w:val="007E7A1E"/>
    <w:rsid w:val="00801211"/>
    <w:rsid w:val="00802824"/>
    <w:rsid w:val="00806FE4"/>
    <w:rsid w:val="00812856"/>
    <w:rsid w:val="00820981"/>
    <w:rsid w:val="00836D7C"/>
    <w:rsid w:val="00840011"/>
    <w:rsid w:val="00843B44"/>
    <w:rsid w:val="00844C56"/>
    <w:rsid w:val="00851361"/>
    <w:rsid w:val="00871A14"/>
    <w:rsid w:val="008721DC"/>
    <w:rsid w:val="0087500C"/>
    <w:rsid w:val="008A449A"/>
    <w:rsid w:val="008A53C0"/>
    <w:rsid w:val="008C68FA"/>
    <w:rsid w:val="008D4222"/>
    <w:rsid w:val="00905432"/>
    <w:rsid w:val="009072E2"/>
    <w:rsid w:val="00907EB5"/>
    <w:rsid w:val="009108A1"/>
    <w:rsid w:val="00911B73"/>
    <w:rsid w:val="009154A5"/>
    <w:rsid w:val="009317A1"/>
    <w:rsid w:val="00933328"/>
    <w:rsid w:val="00935768"/>
    <w:rsid w:val="00936E5F"/>
    <w:rsid w:val="009400EB"/>
    <w:rsid w:val="00953842"/>
    <w:rsid w:val="00956A90"/>
    <w:rsid w:val="00970D34"/>
    <w:rsid w:val="0097510F"/>
    <w:rsid w:val="009955CA"/>
    <w:rsid w:val="009B6F92"/>
    <w:rsid w:val="009C6E19"/>
    <w:rsid w:val="009D6ACF"/>
    <w:rsid w:val="009F75EF"/>
    <w:rsid w:val="00A070F1"/>
    <w:rsid w:val="00A14B5E"/>
    <w:rsid w:val="00A26416"/>
    <w:rsid w:val="00A30FAC"/>
    <w:rsid w:val="00A32D19"/>
    <w:rsid w:val="00A33F07"/>
    <w:rsid w:val="00A60E27"/>
    <w:rsid w:val="00A84982"/>
    <w:rsid w:val="00AA0AFE"/>
    <w:rsid w:val="00AA0FC0"/>
    <w:rsid w:val="00AA7A8D"/>
    <w:rsid w:val="00AB2B65"/>
    <w:rsid w:val="00AC5586"/>
    <w:rsid w:val="00AF3B84"/>
    <w:rsid w:val="00B04C8F"/>
    <w:rsid w:val="00B148BE"/>
    <w:rsid w:val="00B927F2"/>
    <w:rsid w:val="00B96316"/>
    <w:rsid w:val="00BA4F66"/>
    <w:rsid w:val="00BA510A"/>
    <w:rsid w:val="00BC1F6E"/>
    <w:rsid w:val="00BC62A7"/>
    <w:rsid w:val="00BC66B0"/>
    <w:rsid w:val="00BD2354"/>
    <w:rsid w:val="00BE66A3"/>
    <w:rsid w:val="00BF03B3"/>
    <w:rsid w:val="00BF0607"/>
    <w:rsid w:val="00BF3877"/>
    <w:rsid w:val="00C140AC"/>
    <w:rsid w:val="00C204E2"/>
    <w:rsid w:val="00C2096E"/>
    <w:rsid w:val="00C23269"/>
    <w:rsid w:val="00C305A5"/>
    <w:rsid w:val="00C30FE1"/>
    <w:rsid w:val="00C34893"/>
    <w:rsid w:val="00C353C6"/>
    <w:rsid w:val="00C36D37"/>
    <w:rsid w:val="00C40472"/>
    <w:rsid w:val="00C51799"/>
    <w:rsid w:val="00C62851"/>
    <w:rsid w:val="00C63CC5"/>
    <w:rsid w:val="00C66B22"/>
    <w:rsid w:val="00C8678E"/>
    <w:rsid w:val="00C91401"/>
    <w:rsid w:val="00C9545C"/>
    <w:rsid w:val="00CA2D5D"/>
    <w:rsid w:val="00CB5F24"/>
    <w:rsid w:val="00CB6081"/>
    <w:rsid w:val="00CC4849"/>
    <w:rsid w:val="00CD1DAF"/>
    <w:rsid w:val="00CD77D1"/>
    <w:rsid w:val="00CE097E"/>
    <w:rsid w:val="00CF6BBF"/>
    <w:rsid w:val="00D12B8E"/>
    <w:rsid w:val="00D23BC7"/>
    <w:rsid w:val="00D336DC"/>
    <w:rsid w:val="00D36E1B"/>
    <w:rsid w:val="00D41611"/>
    <w:rsid w:val="00D4566F"/>
    <w:rsid w:val="00D53B81"/>
    <w:rsid w:val="00D5622D"/>
    <w:rsid w:val="00D56862"/>
    <w:rsid w:val="00D75B6D"/>
    <w:rsid w:val="00D77AEB"/>
    <w:rsid w:val="00D8175D"/>
    <w:rsid w:val="00D8626A"/>
    <w:rsid w:val="00D9745B"/>
    <w:rsid w:val="00DB219D"/>
    <w:rsid w:val="00DB33E8"/>
    <w:rsid w:val="00DC70EC"/>
    <w:rsid w:val="00DC7AE6"/>
    <w:rsid w:val="00DF1DBF"/>
    <w:rsid w:val="00DF328B"/>
    <w:rsid w:val="00E17221"/>
    <w:rsid w:val="00E251BC"/>
    <w:rsid w:val="00E260B2"/>
    <w:rsid w:val="00E32FA2"/>
    <w:rsid w:val="00E40670"/>
    <w:rsid w:val="00E446A7"/>
    <w:rsid w:val="00E53B0A"/>
    <w:rsid w:val="00E60081"/>
    <w:rsid w:val="00E75E12"/>
    <w:rsid w:val="00E75E4F"/>
    <w:rsid w:val="00E76CB0"/>
    <w:rsid w:val="00E97B9E"/>
    <w:rsid w:val="00EA5694"/>
    <w:rsid w:val="00EA6BD6"/>
    <w:rsid w:val="00EB17E0"/>
    <w:rsid w:val="00EC48A3"/>
    <w:rsid w:val="00ED16D0"/>
    <w:rsid w:val="00EE750B"/>
    <w:rsid w:val="00F027D5"/>
    <w:rsid w:val="00F05567"/>
    <w:rsid w:val="00F0615E"/>
    <w:rsid w:val="00F06D81"/>
    <w:rsid w:val="00F07573"/>
    <w:rsid w:val="00F5144B"/>
    <w:rsid w:val="00F560DD"/>
    <w:rsid w:val="00F57C1B"/>
    <w:rsid w:val="00F63745"/>
    <w:rsid w:val="00F655DD"/>
    <w:rsid w:val="00F67775"/>
    <w:rsid w:val="00F77F80"/>
    <w:rsid w:val="00F8086D"/>
    <w:rsid w:val="00FA3922"/>
    <w:rsid w:val="00FB5D19"/>
    <w:rsid w:val="00FD69D3"/>
    <w:rsid w:val="00FE274D"/>
    <w:rsid w:val="00FE33A2"/>
    <w:rsid w:val="00FE7D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A62B5"/>
  <w15:docId w15:val="{8FA0A4CC-A37B-414E-B373-F30F2AB6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354923"/>
    <w:pPr>
      <w:spacing w:before="100" w:beforeAutospacing="1" w:after="100" w:afterAutospacing="1"/>
      <w:jc w:val="right"/>
    </w:pPr>
    <w:rPr>
      <w:rFonts w:eastAsia="Arial Unicode MS"/>
      <w:lang w:val="en-GB" w:eastAsia="en-US"/>
    </w:rPr>
  </w:style>
  <w:style w:type="paragraph" w:customStyle="1" w:styleId="naisc">
    <w:name w:val="naisc"/>
    <w:basedOn w:val="Normal"/>
    <w:rsid w:val="00354923"/>
    <w:pPr>
      <w:spacing w:before="100" w:beforeAutospacing="1" w:after="100" w:afterAutospacing="1"/>
      <w:jc w:val="center"/>
    </w:pPr>
    <w:rPr>
      <w:rFonts w:eastAsia="Arial Unicode MS"/>
      <w:lang w:val="en-GB" w:eastAsia="en-US"/>
    </w:rPr>
  </w:style>
  <w:style w:type="paragraph" w:customStyle="1" w:styleId="naisf">
    <w:name w:val="naisf"/>
    <w:basedOn w:val="Normal"/>
    <w:rsid w:val="00354923"/>
    <w:pPr>
      <w:spacing w:before="100" w:beforeAutospacing="1" w:after="100" w:afterAutospacing="1"/>
      <w:jc w:val="both"/>
    </w:pPr>
    <w:rPr>
      <w:rFonts w:eastAsia="Arial Unicode MS"/>
      <w:lang w:val="en-GB" w:eastAsia="en-US"/>
    </w:rPr>
  </w:style>
  <w:style w:type="paragraph" w:customStyle="1" w:styleId="naisnod">
    <w:name w:val="naisnod"/>
    <w:basedOn w:val="Normal"/>
    <w:rsid w:val="00354923"/>
    <w:pPr>
      <w:spacing w:before="100" w:beforeAutospacing="1" w:after="100" w:afterAutospacing="1"/>
      <w:jc w:val="center"/>
    </w:pPr>
    <w:rPr>
      <w:rFonts w:eastAsia="Arial Unicode MS"/>
      <w:b/>
      <w:bCs/>
      <w:lang w:val="en-GB" w:eastAsia="en-US"/>
    </w:rPr>
  </w:style>
  <w:style w:type="paragraph" w:customStyle="1" w:styleId="naiskr">
    <w:name w:val="naiskr"/>
    <w:basedOn w:val="Normal"/>
    <w:rsid w:val="00354923"/>
    <w:pPr>
      <w:spacing w:before="100" w:beforeAutospacing="1" w:after="100" w:afterAutospacing="1"/>
    </w:pPr>
    <w:rPr>
      <w:rFonts w:eastAsia="Arial Unicode MS"/>
      <w:lang w:val="en-GB" w:eastAsia="en-US"/>
    </w:rPr>
  </w:style>
  <w:style w:type="paragraph" w:styleId="BalloonText">
    <w:name w:val="Balloon Text"/>
    <w:basedOn w:val="Normal"/>
    <w:semiHidden/>
    <w:rsid w:val="00575EC9"/>
    <w:rPr>
      <w:rFonts w:ascii="Tahoma" w:hAnsi="Tahoma" w:cs="Tahoma"/>
      <w:sz w:val="16"/>
      <w:szCs w:val="16"/>
    </w:rPr>
  </w:style>
  <w:style w:type="character" w:styleId="Hyperlink">
    <w:name w:val="Hyperlink"/>
    <w:unhideWhenUsed/>
    <w:rsid w:val="009955CA"/>
    <w:rPr>
      <w:color w:val="0000FF"/>
      <w:u w:val="single"/>
    </w:rPr>
  </w:style>
  <w:style w:type="paragraph" w:styleId="ListParagraph">
    <w:name w:val="List Paragraph"/>
    <w:basedOn w:val="Normal"/>
    <w:uiPriority w:val="34"/>
    <w:qFormat/>
    <w:rsid w:val="00684096"/>
    <w:pPr>
      <w:ind w:left="720"/>
    </w:pPr>
  </w:style>
  <w:style w:type="paragraph" w:styleId="BodyText">
    <w:name w:val="Body Text"/>
    <w:basedOn w:val="Normal"/>
    <w:link w:val="BodyTextChar"/>
    <w:semiHidden/>
    <w:rsid w:val="0067157B"/>
    <w:pPr>
      <w:autoSpaceDE w:val="0"/>
      <w:autoSpaceDN w:val="0"/>
      <w:jc w:val="both"/>
    </w:pPr>
    <w:rPr>
      <w:sz w:val="20"/>
      <w:szCs w:val="20"/>
      <w:lang w:eastAsia="en-US"/>
    </w:rPr>
  </w:style>
  <w:style w:type="character" w:customStyle="1" w:styleId="BodyTextChar">
    <w:name w:val="Body Text Char"/>
    <w:basedOn w:val="DefaultParagraphFont"/>
    <w:link w:val="BodyText"/>
    <w:semiHidden/>
    <w:rsid w:val="0067157B"/>
    <w:rPr>
      <w:lang w:eastAsia="en-US"/>
    </w:rPr>
  </w:style>
  <w:style w:type="paragraph" w:styleId="Footer">
    <w:name w:val="footer"/>
    <w:basedOn w:val="Normal"/>
    <w:link w:val="FooterChar"/>
    <w:unhideWhenUsed/>
    <w:rsid w:val="00CC4849"/>
    <w:pPr>
      <w:tabs>
        <w:tab w:val="center" w:pos="4320"/>
        <w:tab w:val="right" w:pos="8640"/>
      </w:tabs>
    </w:pPr>
  </w:style>
  <w:style w:type="character" w:customStyle="1" w:styleId="FooterChar">
    <w:name w:val="Footer Char"/>
    <w:basedOn w:val="DefaultParagraphFont"/>
    <w:link w:val="Footer"/>
    <w:rsid w:val="00CC4849"/>
    <w:rPr>
      <w:sz w:val="24"/>
      <w:szCs w:val="24"/>
    </w:rPr>
  </w:style>
  <w:style w:type="character" w:styleId="PageNumber">
    <w:name w:val="page number"/>
    <w:basedOn w:val="DefaultParagraphFont"/>
    <w:semiHidden/>
    <w:unhideWhenUsed/>
    <w:rsid w:val="00CC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5531">
      <w:bodyDiv w:val="1"/>
      <w:marLeft w:val="0"/>
      <w:marRight w:val="0"/>
      <w:marTop w:val="0"/>
      <w:marBottom w:val="0"/>
      <w:divBdr>
        <w:top w:val="none" w:sz="0" w:space="0" w:color="auto"/>
        <w:left w:val="none" w:sz="0" w:space="0" w:color="auto"/>
        <w:bottom w:val="none" w:sz="0" w:space="0" w:color="auto"/>
        <w:right w:val="none" w:sz="0" w:space="0" w:color="auto"/>
      </w:divBdr>
    </w:div>
    <w:div w:id="674959151">
      <w:bodyDiv w:val="1"/>
      <w:marLeft w:val="0"/>
      <w:marRight w:val="0"/>
      <w:marTop w:val="0"/>
      <w:marBottom w:val="0"/>
      <w:divBdr>
        <w:top w:val="none" w:sz="0" w:space="0" w:color="auto"/>
        <w:left w:val="none" w:sz="0" w:space="0" w:color="auto"/>
        <w:bottom w:val="none" w:sz="0" w:space="0" w:color="auto"/>
        <w:right w:val="none" w:sz="0" w:space="0" w:color="auto"/>
      </w:divBdr>
    </w:div>
    <w:div w:id="758911124">
      <w:bodyDiv w:val="1"/>
      <w:marLeft w:val="0"/>
      <w:marRight w:val="0"/>
      <w:marTop w:val="0"/>
      <w:marBottom w:val="0"/>
      <w:divBdr>
        <w:top w:val="none" w:sz="0" w:space="0" w:color="auto"/>
        <w:left w:val="none" w:sz="0" w:space="0" w:color="auto"/>
        <w:bottom w:val="none" w:sz="0" w:space="0" w:color="auto"/>
        <w:right w:val="none" w:sz="0" w:space="0" w:color="auto"/>
      </w:divBdr>
    </w:div>
    <w:div w:id="884220473">
      <w:bodyDiv w:val="1"/>
      <w:marLeft w:val="0"/>
      <w:marRight w:val="0"/>
      <w:marTop w:val="0"/>
      <w:marBottom w:val="0"/>
      <w:divBdr>
        <w:top w:val="none" w:sz="0" w:space="0" w:color="auto"/>
        <w:left w:val="none" w:sz="0" w:space="0" w:color="auto"/>
        <w:bottom w:val="none" w:sz="0" w:space="0" w:color="auto"/>
        <w:right w:val="none" w:sz="0" w:space="0" w:color="auto"/>
      </w:divBdr>
    </w:div>
    <w:div w:id="1161769419">
      <w:bodyDiv w:val="1"/>
      <w:marLeft w:val="0"/>
      <w:marRight w:val="0"/>
      <w:marTop w:val="0"/>
      <w:marBottom w:val="0"/>
      <w:divBdr>
        <w:top w:val="none" w:sz="0" w:space="0" w:color="auto"/>
        <w:left w:val="none" w:sz="0" w:space="0" w:color="auto"/>
        <w:bottom w:val="none" w:sz="0" w:space="0" w:color="auto"/>
        <w:right w:val="none" w:sz="0" w:space="0" w:color="auto"/>
      </w:divBdr>
    </w:div>
    <w:div w:id="1270116036">
      <w:bodyDiv w:val="1"/>
      <w:marLeft w:val="0"/>
      <w:marRight w:val="0"/>
      <w:marTop w:val="0"/>
      <w:marBottom w:val="0"/>
      <w:divBdr>
        <w:top w:val="none" w:sz="0" w:space="0" w:color="auto"/>
        <w:left w:val="none" w:sz="0" w:space="0" w:color="auto"/>
        <w:bottom w:val="none" w:sz="0" w:space="0" w:color="auto"/>
        <w:right w:val="none" w:sz="0" w:space="0" w:color="auto"/>
      </w:divBdr>
    </w:div>
    <w:div w:id="1558781517">
      <w:bodyDiv w:val="1"/>
      <w:marLeft w:val="0"/>
      <w:marRight w:val="0"/>
      <w:marTop w:val="0"/>
      <w:marBottom w:val="0"/>
      <w:divBdr>
        <w:top w:val="none" w:sz="0" w:space="0" w:color="auto"/>
        <w:left w:val="none" w:sz="0" w:space="0" w:color="auto"/>
        <w:bottom w:val="none" w:sz="0" w:space="0" w:color="auto"/>
        <w:right w:val="none" w:sz="0" w:space="0" w:color="auto"/>
      </w:divBdr>
    </w:div>
    <w:div w:id="19754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E758-70E9-40B0-80C6-1DE9DF56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2447</TotalTime>
  <Pages>4</Pages>
  <Words>4539</Words>
  <Characters>2588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Nosaukums ___________________________________________________________</vt:lpstr>
      <vt:lpstr>Nosaukums ___________________________________________________________</vt:lpstr>
    </vt:vector>
  </TitlesOfParts>
  <Company>Lilita</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 ___________________________________________________________</dc:title>
  <dc:subject/>
  <dc:creator>LIB</dc:creator>
  <cp:keywords/>
  <cp:lastModifiedBy>Santa Zepa</cp:lastModifiedBy>
  <cp:revision>40</cp:revision>
  <cp:lastPrinted>2019-03-28T15:12:00Z</cp:lastPrinted>
  <dcterms:created xsi:type="dcterms:W3CDTF">2014-11-22T09:35:00Z</dcterms:created>
  <dcterms:modified xsi:type="dcterms:W3CDTF">2021-06-19T10:09:00Z</dcterms:modified>
</cp:coreProperties>
</file>